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B" w:rsidRPr="00FE1F07" w:rsidRDefault="0003055B" w:rsidP="00257F9E">
      <w:pPr>
        <w:spacing w:after="0" w:line="36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  <w:lang w:val="ro-RO"/>
        </w:rPr>
      </w:pPr>
    </w:p>
    <w:p w:rsidR="0003055B" w:rsidRPr="00FE1F07" w:rsidRDefault="000C6B39" w:rsidP="001960AA">
      <w:pPr>
        <w:spacing w:after="0" w:line="48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PROIECT - </w:t>
      </w:r>
      <w:r w:rsidR="00CD6E74"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DECIZIA ETAPEI DE ÎNCADRARE </w:t>
      </w:r>
    </w:p>
    <w:p w:rsidR="0003055B" w:rsidRPr="00FE1F07" w:rsidRDefault="00F32C16" w:rsidP="001960AA">
      <w:pPr>
        <w:spacing w:after="0" w:line="480" w:lineRule="auto"/>
        <w:jc w:val="center"/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Nr. </w:t>
      </w:r>
      <w:r w:rsidR="000C6B39"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</w:t>
      </w:r>
      <w:r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din </w:t>
      </w:r>
      <w:r w:rsidR="000C6B39" w:rsidRPr="00FE1F07">
        <w:rPr>
          <w:rStyle w:val="apar"/>
          <w:rFonts w:ascii="Bookman Old Style" w:hAnsi="Bookman Old Style"/>
          <w:b/>
          <w:bdr w:val="none" w:sz="0" w:space="0" w:color="auto" w:frame="1"/>
          <w:shd w:val="clear" w:color="auto" w:fill="FFFFFF"/>
        </w:rPr>
        <w:t>.........................</w:t>
      </w:r>
    </w:p>
    <w:p w:rsidR="0003055B" w:rsidRPr="00FE1F07" w:rsidRDefault="0003055B" w:rsidP="00257F9E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jc w:val="both"/>
        <w:rPr>
          <w:rStyle w:val="a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46BC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Ca urmare a solicitării de emitere a acordului de mediu adresate de </w:t>
      </w:r>
      <w:r w:rsidR="00310A36" w:rsidRPr="00FE1F07">
        <w:rPr>
          <w:rFonts w:ascii="Bookman Old Style" w:hAnsi="Bookman Old Style"/>
          <w:b/>
          <w:lang w:val="ro-RO"/>
        </w:rPr>
        <w:t>S.C. ENGIE ROMANIA S.A.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sediul în </w:t>
      </w:r>
      <w:r w:rsidR="007F37E5" w:rsidRPr="00FE1F07">
        <w:rPr>
          <w:rFonts w:ascii="Bookman Old Style" w:hAnsi="Bookman Old Style"/>
          <w:lang w:val="ro-RO"/>
        </w:rPr>
        <w:t>Bucuresti, B-dul Marasesti nr. 4-6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 înregistrată la Agen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cu nr.</w:t>
      </w:r>
      <w:r w:rsidR="007F0400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5987 din 14.04.2020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completată cu nr.</w:t>
      </w:r>
      <w:r w:rsidR="00583BEC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6</w:t>
      </w:r>
      <w:r w:rsidR="007F0400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570</w:t>
      </w:r>
      <w:r w:rsidR="00583BEC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din</w:t>
      </w:r>
      <w:r w:rsidR="007F0400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04.05.2020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în baza Legii nr. 292/2018, </w:t>
      </w:r>
      <w:r w:rsidRPr="00FE1F07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FE1F07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</w:t>
      </w:r>
      <w:r w:rsidR="00193D40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Ordonan</w:t>
        </w:r>
        <w:r w:rsidRPr="00FE1F07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 xml:space="preserve">ei de </w:t>
        </w:r>
        <w:r w:rsidR="00193D40"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U</w:t>
        </w:r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rgen</w:t>
        </w:r>
        <w:r w:rsidRPr="00FE1F07">
          <w:rPr>
            <w:rStyle w:val="Hyperlink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ț</w:t>
        </w:r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ă a Guvernului nr. 57/2007</w:t>
        </w:r>
      </w:hyperlink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,</w:t>
      </w:r>
      <w:r w:rsidR="00193D40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regimul ariilor naturale protejate, conservarea habitatelor naturale, a florei </w:t>
      </w:r>
      <w:r w:rsidRPr="00FE1F07">
        <w:rPr>
          <w:rStyle w:val="spar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i/>
          <w:bdr w:val="none" w:sz="0" w:space="0" w:color="auto" w:frame="1"/>
          <w:shd w:val="clear" w:color="auto" w:fill="FFFFFF"/>
        </w:rPr>
        <w:t>i faunei sălbatice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aprobată cu modificări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 prin </w:t>
      </w:r>
      <w:hyperlink r:id="rId9" w:history="1"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Legea nr. 49/2011</w:t>
        </w:r>
      </w:hyperlink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ulterioare,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Agen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pentru Protec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Mediului Prahova decide, ca urmare a consultărilor desfă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urate în cadrul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edin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comisiei de analiză tehnică din data de </w:t>
      </w:r>
      <w:r w:rsidR="00F573AC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28.05.2020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că proiectul </w:t>
      </w:r>
      <w:r w:rsidRPr="00FE1F07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,,</w:t>
      </w:r>
      <w:r w:rsidR="00BA4480" w:rsidRPr="00FE1F07">
        <w:rPr>
          <w:rFonts w:ascii="Bookman Old Style" w:hAnsi="Bookman Old Style"/>
          <w:b/>
          <w:i/>
          <w:lang w:val="ro-RO"/>
        </w:rPr>
        <w:t>REABILITARE RE</w:t>
      </w:r>
      <w:r w:rsidR="00BA4480" w:rsidRPr="00FE1F07">
        <w:rPr>
          <w:rFonts w:ascii="Times New Roman" w:hAnsi="Times New Roman" w:cs="Times New Roman"/>
          <w:b/>
          <w:i/>
          <w:lang w:val="ro-RO"/>
        </w:rPr>
        <w:t>Ț</w:t>
      </w:r>
      <w:r w:rsidR="00BA4480" w:rsidRPr="00FE1F07">
        <w:rPr>
          <w:rFonts w:ascii="Bookman Old Style" w:hAnsi="Bookman Old Style"/>
          <w:b/>
          <w:i/>
          <w:lang w:val="ro-RO"/>
        </w:rPr>
        <w:t>EA DE DISTRIBU</w:t>
      </w:r>
      <w:r w:rsidR="00BA4480" w:rsidRPr="00FE1F07">
        <w:rPr>
          <w:rFonts w:ascii="Times New Roman" w:hAnsi="Times New Roman" w:cs="Times New Roman"/>
          <w:b/>
          <w:i/>
          <w:lang w:val="ro-RO"/>
        </w:rPr>
        <w:t>Ț</w:t>
      </w:r>
      <w:r w:rsidR="00BA4480" w:rsidRPr="00FE1F07">
        <w:rPr>
          <w:rFonts w:ascii="Bookman Old Style" w:hAnsi="Bookman Old Style"/>
          <w:b/>
          <w:i/>
          <w:lang w:val="ro-RO"/>
        </w:rPr>
        <w:t xml:space="preserve">IE GAZE NATURALE CU CONDUCTE </w:t>
      </w:r>
      <w:r w:rsidR="00BA4480" w:rsidRPr="00FE1F07">
        <w:rPr>
          <w:rFonts w:ascii="Times New Roman" w:hAnsi="Times New Roman" w:cs="Times New Roman"/>
          <w:b/>
          <w:i/>
          <w:lang w:val="ro-RO"/>
        </w:rPr>
        <w:t>Ș</w:t>
      </w:r>
      <w:r w:rsidR="00BA4480" w:rsidRPr="00FE1F07">
        <w:rPr>
          <w:rFonts w:ascii="Bookman Old Style" w:hAnsi="Bookman Old Style"/>
          <w:b/>
          <w:i/>
          <w:lang w:val="ro-RO"/>
        </w:rPr>
        <w:t>I INSTALA</w:t>
      </w:r>
      <w:r w:rsidR="00BA4480" w:rsidRPr="00FE1F07">
        <w:rPr>
          <w:rFonts w:ascii="Times New Roman" w:hAnsi="Times New Roman" w:cs="Times New Roman"/>
          <w:b/>
          <w:i/>
          <w:lang w:val="ro-RO"/>
        </w:rPr>
        <w:t>Ț</w:t>
      </w:r>
      <w:r w:rsidR="00BA4480" w:rsidRPr="00FE1F07">
        <w:rPr>
          <w:rFonts w:ascii="Bookman Old Style" w:hAnsi="Bookman Old Style"/>
          <w:b/>
          <w:i/>
          <w:lang w:val="ro-RO"/>
        </w:rPr>
        <w:t>II DE RACORDARE – MP DIN PE 100SDR11</w:t>
      </w:r>
      <w:r w:rsidRPr="00FE1F07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”,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propus a fi amplasat în</w:t>
      </w:r>
      <w:r w:rsidR="004D23AE"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657E25" w:rsidRPr="00FE1F07">
        <w:rPr>
          <w:rFonts w:ascii="Bookman Old Style" w:hAnsi="Bookman Old Style"/>
          <w:lang w:val="ro-RO"/>
        </w:rPr>
        <w:t>Bu</w:t>
      </w:r>
      <w:r w:rsidR="00657E25" w:rsidRPr="00FE1F07">
        <w:rPr>
          <w:rFonts w:ascii="Times New Roman" w:hAnsi="Times New Roman" w:cs="Times New Roman"/>
          <w:lang w:val="ro-RO"/>
        </w:rPr>
        <w:t>ș</w:t>
      </w:r>
      <w:r w:rsidR="00657E25" w:rsidRPr="00FE1F07">
        <w:rPr>
          <w:rFonts w:ascii="Bookman Old Style" w:hAnsi="Bookman Old Style"/>
          <w:lang w:val="ro-RO"/>
        </w:rPr>
        <w:t>teni, Str. Piatra Arsă, Str. Saelelor, Str. St.O. Iosif, Str. Traian Vuia, Str. Ana Ipătescu, Str. Bateriilor, Str. Ghioceilor, Str. Poligonului, Str. Cump</w:t>
      </w:r>
      <w:r w:rsidR="00C0158B" w:rsidRPr="00FE1F07">
        <w:rPr>
          <w:rFonts w:ascii="Bookman Old Style" w:hAnsi="Bookman Old Style"/>
          <w:lang w:val="ro-RO"/>
        </w:rPr>
        <w:t>ă</w:t>
      </w:r>
      <w:r w:rsidR="00657E25" w:rsidRPr="00FE1F07">
        <w:rPr>
          <w:rFonts w:ascii="Bookman Old Style" w:hAnsi="Bookman Old Style"/>
          <w:lang w:val="ro-RO"/>
        </w:rPr>
        <w:t>tului</w:t>
      </w:r>
      <w:r w:rsidR="00B67310" w:rsidRPr="00FE1F07">
        <w:rPr>
          <w:rFonts w:ascii="Bookman Old Style" w:hAnsi="Bookman Old Style"/>
          <w:lang w:val="ro-RO"/>
        </w:rPr>
        <w:t>, jude</w:t>
      </w:r>
      <w:r w:rsidR="00B67310" w:rsidRPr="00FE1F07">
        <w:rPr>
          <w:rFonts w:ascii="Times New Roman" w:hAnsi="Times New Roman" w:cs="Times New Roman"/>
          <w:lang w:val="ro-RO"/>
        </w:rPr>
        <w:t>ț</w:t>
      </w:r>
      <w:r w:rsidR="00B67310" w:rsidRPr="00FE1F07">
        <w:rPr>
          <w:rFonts w:ascii="Bookman Old Style" w:hAnsi="Bookman Old Style"/>
          <w:lang w:val="ro-RO"/>
        </w:rPr>
        <w:t>ul Prahova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</w:t>
      </w:r>
      <w:r w:rsidRPr="00FE1F07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nu se supune evaluării impactului asupra mediului, nu se supune evaluării adecvate </w:t>
      </w:r>
      <w:r w:rsidRPr="00FE1F07">
        <w:rPr>
          <w:rStyle w:val="slin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  <w:t>i nu se supune evaluării impactului asupra corpurilor de apă.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FE1F07" w:rsidRDefault="006E76CD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>JUSTIFICAREA PREZENTEI DECIZII: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I.</w:t>
      </w:r>
      <w:r w:rsidR="00B311FA" w:rsidRPr="00FE1F07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mediului sunt următoarele: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</w:pPr>
      <w:r w:rsidRPr="00FE1F07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a)</w:t>
      </w:r>
      <w:r w:rsidR="00B311FA" w:rsidRPr="00FE1F07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proiectul se încadrează în prevederile Legii nr. 292/2018, </w:t>
      </w:r>
      <w:r w:rsidRPr="00FE1F07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 xml:space="preserve">privind evaluarea impactului anumitor proiecte publice </w:t>
      </w:r>
      <w:r w:rsidRPr="00FE1F07">
        <w:rPr>
          <w:rStyle w:val="slitbdy"/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i/>
          <w:bdr w:val="none" w:sz="0" w:space="0" w:color="auto" w:frame="1"/>
          <w:shd w:val="clear" w:color="auto" w:fill="FFFFFF"/>
        </w:rPr>
        <w:t>i private asupra mediului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, Anexa nr. 2, pct. 13 (a); conform criteriilor de selec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ie pentru stabilirea evaluării impactului asupra mediului din Anexa 3 ale aceleia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legi, </w:t>
      </w:r>
      <w:r w:rsidRPr="00FE1F07">
        <w:rPr>
          <w:rStyle w:val="slit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 xml:space="preserve">nu se supune evaluării </w:t>
      </w:r>
      <w:r w:rsidR="002C51F8" w:rsidRPr="00FE1F07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impactului asupra mediului</w:t>
      </w:r>
      <w:r w:rsidRPr="00FE1F07">
        <w:rPr>
          <w:rStyle w:val="slinbdy"/>
          <w:rFonts w:ascii="Bookman Old Style" w:hAnsi="Bookman Old Style"/>
          <w:b/>
          <w:i/>
          <w:bdr w:val="none" w:sz="0" w:space="0" w:color="auto" w:frame="1"/>
          <w:shd w:val="clear" w:color="auto" w:fill="FFFFFF"/>
        </w:rPr>
        <w:t>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b)</w:t>
      </w:r>
      <w:r w:rsidR="00C7653B" w:rsidRPr="00FE1F07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 xml:space="preserve"> 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Caracteristicile proiectului:</w:t>
      </w:r>
    </w:p>
    <w:p w:rsidR="0003055B" w:rsidRPr="00FE1F07" w:rsidRDefault="0003055B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 xml:space="preserve">b.1. Dimensiunea 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concep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ia întregului proiect:</w:t>
      </w:r>
    </w:p>
    <w:p w:rsidR="009E1B0F" w:rsidRPr="00FE1F07" w:rsidRDefault="00D0704F" w:rsidP="00257F9E">
      <w:pPr>
        <w:spacing w:after="0" w:line="360" w:lineRule="auto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ab/>
      </w:r>
      <w:r w:rsidR="009E1B0F"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Terenul este situat în intravilanul l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ocalită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ii 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 afl</w:t>
      </w:r>
      <w:r w:rsidR="009E1B0F"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9E1B0F"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U.T.R. 5, zon</w:t>
      </w:r>
      <w:r w:rsidR="009E1B0F"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locuin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func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iuni complementare conform prevederilor Regulamentului de Urbanism aferent P.U.G. aprobat. Terenul afectat de lucrări apar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 domeniului public 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privat al Ora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Bu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teni. Foloin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</w:t>
      </w:r>
      <w:r w:rsidR="009E1B0F"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este de drum public cu destina</w:t>
      </w:r>
      <w:r w:rsidR="009E1B0F"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9E1B0F"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de drum public, conform Certificat de Urbanism Nr. 57 din 09.04.2020.</w:t>
      </w:r>
    </w:p>
    <w:p w:rsidR="009E7094" w:rsidRPr="00FE1F07" w:rsidRDefault="009E7094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B14289" w:rsidRPr="00FE1F07" w:rsidRDefault="00AF1ADE" w:rsidP="00257F9E">
      <w:pPr>
        <w:spacing w:after="0" w:line="360" w:lineRule="auto"/>
        <w:jc w:val="both"/>
        <w:rPr>
          <w:rFonts w:ascii="Bookman Old Style" w:hAnsi="Bookman Old Style" w:cs="Calibri Light"/>
          <w:b/>
          <w:iCs/>
        </w:rPr>
      </w:pPr>
      <w:r w:rsidRPr="00FE1F07">
        <w:rPr>
          <w:rFonts w:ascii="Bookman Old Style" w:hAnsi="Bookman Old Style" w:cs="Calibri Light"/>
          <w:b/>
          <w:iCs/>
        </w:rPr>
        <w:t>DESCRIEREA PRINCIPALELOR LUCR</w:t>
      </w:r>
      <w:r w:rsidR="00CA4A46" w:rsidRPr="00FE1F07">
        <w:rPr>
          <w:rFonts w:ascii="Bookman Old Style" w:hAnsi="Bookman Old Style" w:cs="Calibri Light"/>
          <w:b/>
          <w:iCs/>
        </w:rPr>
        <w:t>Ă</w:t>
      </w:r>
      <w:r w:rsidRPr="00FE1F07">
        <w:rPr>
          <w:rFonts w:ascii="Bookman Old Style" w:hAnsi="Bookman Old Style" w:cs="Calibri Light"/>
          <w:b/>
          <w:iCs/>
        </w:rPr>
        <w:t>RI:</w:t>
      </w:r>
    </w:p>
    <w:p w:rsidR="00E716BB" w:rsidRPr="00FE1F07" w:rsidRDefault="00E716BB" w:rsidP="00257F9E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val="ro-RO" w:eastAsia="ar-SA"/>
        </w:rPr>
      </w:pPr>
    </w:p>
    <w:p w:rsidR="00C53A2C" w:rsidRPr="00FE1F07" w:rsidRDefault="00BA2C32" w:rsidP="00257F9E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Calibri Light"/>
          <w:iCs/>
          <w:lang w:eastAsia="ar-SA"/>
        </w:rPr>
        <w:t>Înainte de începerea lucrărilor de săpătură, se vor executa sondaje în capetele străzilor, pentru identificarea pozi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iei exacte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adâncimii de pozare a re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elelor existente pe aceste str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zi.</w:t>
      </w:r>
    </w:p>
    <w:p w:rsidR="0082151A" w:rsidRPr="00FE1F07" w:rsidRDefault="0082151A" w:rsidP="00257F9E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Pentru conducta de distribu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ie se vor folosi 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evi de polietilen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de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>nalt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="00EB401D" w:rsidRPr="00FE1F07">
        <w:rPr>
          <w:rFonts w:ascii="Bookman Old Style" w:hAnsi="Bookman Old Style" w:cs="Times New Roman"/>
          <w:iCs/>
          <w:lang w:eastAsia="ar-SA"/>
        </w:rPr>
        <w:t xml:space="preserve"> densitate, PEHD 100 </w:t>
      </w:r>
      <w:r w:rsidRPr="00FE1F07">
        <w:rPr>
          <w:rFonts w:ascii="Bookman Old Style" w:hAnsi="Bookman Old Style" w:cs="Times New Roman"/>
          <w:iCs/>
          <w:lang w:eastAsia="ar-SA"/>
        </w:rPr>
        <w:t xml:space="preserve">SDR 11, cu diametrele de 125 </w:t>
      </w:r>
      <w:r w:rsidR="00EB401D"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 90 mm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conducte de o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el cu diametrele de 4”. Fitingurile vor fi în mod obligatoriu din acela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material cu conducta ce se monteaz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, cu diametre corespunzătoare.</w:t>
      </w:r>
    </w:p>
    <w:p w:rsidR="00985919" w:rsidRPr="00FE1F07" w:rsidRDefault="00985919" w:rsidP="00257F9E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Lucrarea presupune execu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ia unui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cu l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imea de 0,4 m, adâncimea de 1,3 m pe toată lungimea conductei. Lungimea conductei ce se montează, natura terenului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străzile pe care urmează a se monta sunt conform tabel: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1637"/>
        <w:gridCol w:w="1216"/>
        <w:gridCol w:w="1587"/>
        <w:gridCol w:w="1697"/>
        <w:gridCol w:w="1697"/>
        <w:gridCol w:w="1378"/>
      </w:tblGrid>
      <w:tr w:rsidR="00633D1A" w:rsidRPr="00FE1F07" w:rsidTr="004C59C9">
        <w:tc>
          <w:tcPr>
            <w:tcW w:w="643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Nr. Crt.</w:t>
            </w:r>
          </w:p>
        </w:tc>
        <w:tc>
          <w:tcPr>
            <w:tcW w:w="1784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Denumire stradă</w:t>
            </w:r>
          </w:p>
        </w:tc>
        <w:tc>
          <w:tcPr>
            <w:tcW w:w="1223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Lungime (m)</w:t>
            </w:r>
          </w:p>
        </w:tc>
        <w:tc>
          <w:tcPr>
            <w:tcW w:w="1328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Natura teren</w:t>
            </w:r>
          </w:p>
        </w:tc>
        <w:tc>
          <w:tcPr>
            <w:tcW w:w="1390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Număr bran</w:t>
            </w:r>
            <w:r w:rsidRPr="00FE1F07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ș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amente (bucă</w:t>
            </w:r>
            <w:r w:rsidRPr="00FE1F07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ț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i)</w:t>
            </w:r>
          </w:p>
        </w:tc>
        <w:tc>
          <w:tcPr>
            <w:tcW w:w="1390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Lungime bran</w:t>
            </w:r>
            <w:r w:rsidRPr="00FE1F07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ș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amente (m)</w:t>
            </w:r>
          </w:p>
        </w:tc>
        <w:tc>
          <w:tcPr>
            <w:tcW w:w="1186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Suprafa</w:t>
            </w:r>
            <w:r w:rsidRPr="00FE1F07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ț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>a total</w:t>
            </w:r>
            <w:r w:rsidRPr="00FE1F07">
              <w:rPr>
                <w:rFonts w:ascii="Bookman Old Style" w:hAnsi="Bookman Old Style" w:cs="Bookman Old Style"/>
                <w:b/>
                <w:i/>
                <w:iCs/>
                <w:lang w:eastAsia="ar-SA"/>
              </w:rPr>
              <w:t>ă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 xml:space="preserve"> afectat</w:t>
            </w:r>
            <w:r w:rsidRPr="00FE1F07">
              <w:rPr>
                <w:rFonts w:ascii="Bookman Old Style" w:hAnsi="Bookman Old Style" w:cs="Bookman Old Style"/>
                <w:b/>
                <w:i/>
                <w:iCs/>
                <w:lang w:eastAsia="ar-SA"/>
              </w:rPr>
              <w:t>ă</w:t>
            </w:r>
            <w:r w:rsidRPr="00FE1F07">
              <w:rPr>
                <w:rFonts w:ascii="Bookman Old Style" w:hAnsi="Bookman Old Style" w:cs="Times New Roman"/>
                <w:b/>
                <w:i/>
                <w:iCs/>
                <w:lang w:eastAsia="ar-SA"/>
              </w:rPr>
              <w:t xml:space="preserve"> (mp)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</w:t>
            </w:r>
          </w:p>
        </w:tc>
        <w:tc>
          <w:tcPr>
            <w:tcW w:w="1784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Piatra Arsă</w:t>
            </w:r>
          </w:p>
        </w:tc>
        <w:tc>
          <w:tcPr>
            <w:tcW w:w="1223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919</w:t>
            </w:r>
          </w:p>
        </w:tc>
        <w:tc>
          <w:tcPr>
            <w:tcW w:w="1328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asfalt/pietri</w:t>
            </w:r>
            <w:r w:rsidRPr="00FE1F07">
              <w:rPr>
                <w:rFonts w:ascii="Times New Roman" w:hAnsi="Times New Roman" w:cs="Times New Roman"/>
                <w:iCs/>
                <w:lang w:eastAsia="ar-SA"/>
              </w:rPr>
              <w:t>ș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23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146</w:t>
            </w:r>
          </w:p>
        </w:tc>
        <w:tc>
          <w:tcPr>
            <w:tcW w:w="1186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426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</w:t>
            </w:r>
          </w:p>
        </w:tc>
        <w:tc>
          <w:tcPr>
            <w:tcW w:w="1784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Cumpătului</w:t>
            </w:r>
          </w:p>
        </w:tc>
        <w:tc>
          <w:tcPr>
            <w:tcW w:w="1223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406</w:t>
            </w:r>
          </w:p>
        </w:tc>
        <w:tc>
          <w:tcPr>
            <w:tcW w:w="1328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asfalt/pietri</w:t>
            </w:r>
            <w:r w:rsidRPr="00FE1F07">
              <w:rPr>
                <w:rFonts w:ascii="Times New Roman" w:hAnsi="Times New Roman" w:cs="Times New Roman"/>
                <w:iCs/>
                <w:lang w:eastAsia="ar-SA"/>
              </w:rPr>
              <w:t>ș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3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11</w:t>
            </w:r>
          </w:p>
        </w:tc>
        <w:tc>
          <w:tcPr>
            <w:tcW w:w="1186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167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3</w:t>
            </w:r>
          </w:p>
        </w:tc>
        <w:tc>
          <w:tcPr>
            <w:tcW w:w="1784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Saelelor</w:t>
            </w:r>
          </w:p>
        </w:tc>
        <w:tc>
          <w:tcPr>
            <w:tcW w:w="1223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578</w:t>
            </w:r>
          </w:p>
        </w:tc>
        <w:tc>
          <w:tcPr>
            <w:tcW w:w="1328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asfalt/pietri</w:t>
            </w:r>
            <w:r w:rsidRPr="00FE1F07">
              <w:rPr>
                <w:rFonts w:ascii="Times New Roman" w:hAnsi="Times New Roman" w:cs="Times New Roman"/>
                <w:iCs/>
                <w:lang w:eastAsia="ar-SA"/>
              </w:rPr>
              <w:t>ș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16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144</w:t>
            </w:r>
          </w:p>
        </w:tc>
        <w:tc>
          <w:tcPr>
            <w:tcW w:w="1186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289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4</w:t>
            </w:r>
          </w:p>
        </w:tc>
        <w:tc>
          <w:tcPr>
            <w:tcW w:w="1784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St.O. Iosif</w:t>
            </w:r>
          </w:p>
        </w:tc>
        <w:tc>
          <w:tcPr>
            <w:tcW w:w="1223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417</w:t>
            </w:r>
          </w:p>
        </w:tc>
        <w:tc>
          <w:tcPr>
            <w:tcW w:w="1328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pietri</w:t>
            </w:r>
            <w:r w:rsidRPr="00FE1F07">
              <w:rPr>
                <w:rFonts w:ascii="Times New Roman" w:hAnsi="Times New Roman" w:cs="Times New Roman"/>
                <w:iCs/>
                <w:lang w:eastAsia="ar-SA"/>
              </w:rPr>
              <w:t>ș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21</w:t>
            </w:r>
          </w:p>
        </w:tc>
        <w:tc>
          <w:tcPr>
            <w:tcW w:w="1390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129</w:t>
            </w:r>
          </w:p>
        </w:tc>
        <w:tc>
          <w:tcPr>
            <w:tcW w:w="1186" w:type="dxa"/>
            <w:vAlign w:val="center"/>
          </w:tcPr>
          <w:p w:rsidR="00832D06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218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5</w:t>
            </w:r>
          </w:p>
        </w:tc>
        <w:tc>
          <w:tcPr>
            <w:tcW w:w="1784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Traian Vuia</w:t>
            </w:r>
          </w:p>
        </w:tc>
        <w:tc>
          <w:tcPr>
            <w:tcW w:w="122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786</w:t>
            </w:r>
          </w:p>
        </w:tc>
        <w:tc>
          <w:tcPr>
            <w:tcW w:w="1328" w:type="dxa"/>
            <w:vAlign w:val="center"/>
          </w:tcPr>
          <w:p w:rsidR="00B20862" w:rsidRPr="00FE1F07" w:rsidRDefault="00B20862" w:rsidP="00257F9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E1F07">
              <w:rPr>
                <w:rFonts w:ascii="Bookman Old Style" w:hAnsi="Bookman Old Style"/>
              </w:rPr>
              <w:t>pietri</w:t>
            </w:r>
            <w:r w:rsidRPr="00FE1F07">
              <w:rPr>
                <w:rFonts w:ascii="Times New Roman" w:hAnsi="Times New Roman" w:cs="Times New Roman"/>
              </w:rPr>
              <w:t>ș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27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150</w:t>
            </w:r>
          </w:p>
        </w:tc>
        <w:tc>
          <w:tcPr>
            <w:tcW w:w="1186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374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6</w:t>
            </w:r>
          </w:p>
        </w:tc>
        <w:tc>
          <w:tcPr>
            <w:tcW w:w="1784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Ana Ipătescu</w:t>
            </w:r>
          </w:p>
        </w:tc>
        <w:tc>
          <w:tcPr>
            <w:tcW w:w="122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272</w:t>
            </w:r>
          </w:p>
        </w:tc>
        <w:tc>
          <w:tcPr>
            <w:tcW w:w="1328" w:type="dxa"/>
            <w:vAlign w:val="center"/>
          </w:tcPr>
          <w:p w:rsidR="00B20862" w:rsidRPr="00FE1F07" w:rsidRDefault="00B20862" w:rsidP="00257F9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E1F07">
              <w:rPr>
                <w:rFonts w:ascii="Bookman Old Style" w:hAnsi="Bookman Old Style"/>
              </w:rPr>
              <w:t>pietri</w:t>
            </w:r>
            <w:r w:rsidRPr="00FE1F07">
              <w:rPr>
                <w:rFonts w:ascii="Times New Roman" w:hAnsi="Times New Roman" w:cs="Times New Roman"/>
              </w:rPr>
              <w:t>ș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18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94</w:t>
            </w:r>
          </w:p>
        </w:tc>
        <w:tc>
          <w:tcPr>
            <w:tcW w:w="1186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146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7</w:t>
            </w:r>
          </w:p>
        </w:tc>
        <w:tc>
          <w:tcPr>
            <w:tcW w:w="1784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Bateriilor</w:t>
            </w:r>
          </w:p>
        </w:tc>
        <w:tc>
          <w:tcPr>
            <w:tcW w:w="122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965</w:t>
            </w:r>
          </w:p>
        </w:tc>
        <w:tc>
          <w:tcPr>
            <w:tcW w:w="1328" w:type="dxa"/>
            <w:vAlign w:val="center"/>
          </w:tcPr>
          <w:p w:rsidR="00B20862" w:rsidRPr="00FE1F07" w:rsidRDefault="00B20862" w:rsidP="00257F9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E1F07">
              <w:rPr>
                <w:rFonts w:ascii="Bookman Old Style" w:hAnsi="Bookman Old Style"/>
              </w:rPr>
              <w:t>pietri</w:t>
            </w:r>
            <w:r w:rsidRPr="00FE1F07">
              <w:rPr>
                <w:rFonts w:ascii="Times New Roman" w:hAnsi="Times New Roman" w:cs="Times New Roman"/>
              </w:rPr>
              <w:t>ș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39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204</w:t>
            </w:r>
          </w:p>
        </w:tc>
        <w:tc>
          <w:tcPr>
            <w:tcW w:w="1186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468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8</w:t>
            </w:r>
          </w:p>
        </w:tc>
        <w:tc>
          <w:tcPr>
            <w:tcW w:w="1784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Ghioceilor</w:t>
            </w:r>
          </w:p>
        </w:tc>
        <w:tc>
          <w:tcPr>
            <w:tcW w:w="122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335</w:t>
            </w:r>
          </w:p>
        </w:tc>
        <w:tc>
          <w:tcPr>
            <w:tcW w:w="1328" w:type="dxa"/>
            <w:vAlign w:val="center"/>
          </w:tcPr>
          <w:p w:rsidR="00B20862" w:rsidRPr="00FE1F07" w:rsidRDefault="00B20862" w:rsidP="00257F9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E1F07">
              <w:rPr>
                <w:rFonts w:ascii="Bookman Old Style" w:hAnsi="Bookman Old Style"/>
              </w:rPr>
              <w:t>pietri</w:t>
            </w:r>
            <w:r w:rsidRPr="00FE1F07">
              <w:rPr>
                <w:rFonts w:ascii="Times New Roman" w:hAnsi="Times New Roman" w:cs="Times New Roman"/>
              </w:rPr>
              <w:t>ș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8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50</w:t>
            </w:r>
          </w:p>
        </w:tc>
        <w:tc>
          <w:tcPr>
            <w:tcW w:w="1186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154</w:t>
            </w:r>
          </w:p>
        </w:tc>
      </w:tr>
      <w:tr w:rsidR="00633D1A" w:rsidRPr="00FE1F07" w:rsidTr="00B20862">
        <w:tc>
          <w:tcPr>
            <w:tcW w:w="64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lastRenderedPageBreak/>
              <w:t>9</w:t>
            </w:r>
          </w:p>
        </w:tc>
        <w:tc>
          <w:tcPr>
            <w:tcW w:w="1784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Poligonului</w:t>
            </w:r>
          </w:p>
        </w:tc>
        <w:tc>
          <w:tcPr>
            <w:tcW w:w="1223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271</w:t>
            </w:r>
          </w:p>
        </w:tc>
        <w:tc>
          <w:tcPr>
            <w:tcW w:w="1328" w:type="dxa"/>
            <w:vAlign w:val="center"/>
          </w:tcPr>
          <w:p w:rsidR="00B20862" w:rsidRPr="00FE1F07" w:rsidRDefault="00B20862" w:rsidP="00257F9E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FE1F07">
              <w:rPr>
                <w:rFonts w:ascii="Bookman Old Style" w:hAnsi="Bookman Old Style"/>
              </w:rPr>
              <w:t>pietri</w:t>
            </w:r>
            <w:r w:rsidRPr="00FE1F07">
              <w:rPr>
                <w:rFonts w:ascii="Times New Roman" w:hAnsi="Times New Roman" w:cs="Times New Roman"/>
              </w:rPr>
              <w:t>ș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14</w:t>
            </w:r>
          </w:p>
        </w:tc>
        <w:tc>
          <w:tcPr>
            <w:tcW w:w="1390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84</w:t>
            </w:r>
          </w:p>
        </w:tc>
        <w:tc>
          <w:tcPr>
            <w:tcW w:w="1186" w:type="dxa"/>
            <w:vAlign w:val="center"/>
          </w:tcPr>
          <w:p w:rsidR="00B20862" w:rsidRPr="00FE1F07" w:rsidRDefault="00B20862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iCs/>
                <w:lang w:eastAsia="ar-SA"/>
              </w:rPr>
              <w:t>142</w:t>
            </w:r>
          </w:p>
        </w:tc>
      </w:tr>
      <w:tr w:rsidR="00832D06" w:rsidRPr="00FE1F07" w:rsidTr="00B20862">
        <w:tc>
          <w:tcPr>
            <w:tcW w:w="643" w:type="dxa"/>
            <w:vAlign w:val="center"/>
          </w:tcPr>
          <w:p w:rsidR="00832D06" w:rsidRPr="00FE1F07" w:rsidRDefault="00832D0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</w:p>
        </w:tc>
        <w:tc>
          <w:tcPr>
            <w:tcW w:w="1784" w:type="dxa"/>
            <w:vAlign w:val="center"/>
          </w:tcPr>
          <w:p w:rsidR="00832D06" w:rsidRPr="00FE1F07" w:rsidRDefault="004C59C9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>TOTAL</w:t>
            </w:r>
          </w:p>
        </w:tc>
        <w:tc>
          <w:tcPr>
            <w:tcW w:w="1223" w:type="dxa"/>
            <w:vAlign w:val="center"/>
          </w:tcPr>
          <w:p w:rsidR="00832D06" w:rsidRPr="00FE1F07" w:rsidRDefault="005324E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 xml:space="preserve">4949 </w:t>
            </w:r>
          </w:p>
        </w:tc>
        <w:tc>
          <w:tcPr>
            <w:tcW w:w="1328" w:type="dxa"/>
            <w:vAlign w:val="center"/>
          </w:tcPr>
          <w:p w:rsidR="00832D06" w:rsidRPr="00FE1F07" w:rsidRDefault="005324E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>-</w:t>
            </w:r>
          </w:p>
        </w:tc>
        <w:tc>
          <w:tcPr>
            <w:tcW w:w="1390" w:type="dxa"/>
            <w:vAlign w:val="center"/>
          </w:tcPr>
          <w:p w:rsidR="00832D06" w:rsidRPr="00FE1F07" w:rsidRDefault="005324E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>169</w:t>
            </w:r>
          </w:p>
        </w:tc>
        <w:tc>
          <w:tcPr>
            <w:tcW w:w="1390" w:type="dxa"/>
            <w:vAlign w:val="center"/>
          </w:tcPr>
          <w:p w:rsidR="00832D06" w:rsidRPr="00FE1F07" w:rsidRDefault="005324E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>1012</w:t>
            </w:r>
          </w:p>
        </w:tc>
        <w:tc>
          <w:tcPr>
            <w:tcW w:w="1186" w:type="dxa"/>
            <w:vAlign w:val="center"/>
          </w:tcPr>
          <w:p w:rsidR="00832D06" w:rsidRPr="00FE1F07" w:rsidRDefault="005324E6" w:rsidP="00257F9E">
            <w:pPr>
              <w:tabs>
                <w:tab w:val="left" w:pos="1170"/>
              </w:tabs>
              <w:spacing w:line="360" w:lineRule="auto"/>
              <w:jc w:val="center"/>
              <w:rPr>
                <w:rFonts w:ascii="Bookman Old Style" w:hAnsi="Bookman Old Style" w:cs="Times New Roman"/>
                <w:b/>
                <w:iCs/>
                <w:lang w:eastAsia="ar-SA"/>
              </w:rPr>
            </w:pPr>
            <w:r w:rsidRPr="00FE1F07">
              <w:rPr>
                <w:rFonts w:ascii="Bookman Old Style" w:hAnsi="Bookman Old Style" w:cs="Times New Roman"/>
                <w:b/>
                <w:iCs/>
                <w:lang w:eastAsia="ar-SA"/>
              </w:rPr>
              <w:t>2384</w:t>
            </w:r>
          </w:p>
        </w:tc>
      </w:tr>
    </w:tbl>
    <w:p w:rsidR="00985919" w:rsidRPr="00FE1F07" w:rsidRDefault="00985919" w:rsidP="00257F9E">
      <w:pPr>
        <w:tabs>
          <w:tab w:val="left" w:pos="1170"/>
        </w:tabs>
        <w:spacing w:after="0" w:line="360" w:lineRule="auto"/>
        <w:ind w:firstLine="709"/>
        <w:jc w:val="both"/>
        <w:rPr>
          <w:rFonts w:ascii="Bookman Old Style" w:hAnsi="Bookman Old Style" w:cs="Times New Roman"/>
          <w:iCs/>
          <w:lang w:eastAsia="ar-SA"/>
        </w:rPr>
      </w:pPr>
    </w:p>
    <w:p w:rsidR="00240EA7" w:rsidRPr="00FE1F07" w:rsidRDefault="00240EA7" w:rsidP="00240EA7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b/>
          <w:iCs/>
          <w:lang w:eastAsia="ar-SA"/>
        </w:rPr>
      </w:pPr>
    </w:p>
    <w:p w:rsidR="00BA2C32" w:rsidRPr="00FE1F07" w:rsidRDefault="00D528D8" w:rsidP="00240EA7">
      <w:p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b/>
          <w:iCs/>
          <w:lang w:eastAsia="ar-SA"/>
        </w:rPr>
      </w:pPr>
      <w:r w:rsidRPr="00FE1F07">
        <w:rPr>
          <w:rFonts w:ascii="Bookman Old Style" w:hAnsi="Bookman Old Style" w:cs="Times New Roman"/>
          <w:b/>
          <w:iCs/>
          <w:lang w:eastAsia="ar-SA"/>
        </w:rPr>
        <w:t>EXECU</w:t>
      </w:r>
      <w:r w:rsidRPr="00FE1F07">
        <w:rPr>
          <w:rFonts w:ascii="Times New Roman" w:hAnsi="Times New Roman" w:cs="Times New Roman"/>
          <w:b/>
          <w:iCs/>
          <w:lang w:eastAsia="ar-SA"/>
        </w:rPr>
        <w:t>Ț</w:t>
      </w:r>
      <w:r w:rsidRPr="00FE1F07">
        <w:rPr>
          <w:rFonts w:ascii="Bookman Old Style" w:hAnsi="Bookman Old Style" w:cs="Times New Roman"/>
          <w:b/>
          <w:iCs/>
          <w:lang w:eastAsia="ar-SA"/>
        </w:rPr>
        <w:t xml:space="preserve">IA LUCRĂRILOR </w:t>
      </w:r>
      <w:r w:rsidR="00240EA7" w:rsidRPr="00FE1F07">
        <w:rPr>
          <w:rFonts w:ascii="Bookman Old Style" w:hAnsi="Bookman Old Style" w:cs="Times New Roman"/>
          <w:b/>
          <w:iCs/>
          <w:lang w:eastAsia="ar-SA"/>
        </w:rPr>
        <w:t>CONSTĂ ÎN URMĂTOARELE ETAPE</w:t>
      </w:r>
      <w:r w:rsidRPr="00FE1F07">
        <w:rPr>
          <w:rFonts w:ascii="Bookman Old Style" w:hAnsi="Bookman Old Style" w:cs="Times New Roman"/>
          <w:b/>
          <w:iCs/>
          <w:lang w:eastAsia="ar-SA"/>
        </w:rPr>
        <w:t>: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Distan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ele de securitate în zonele de paralelism cu re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elele existente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fa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de c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minele acestora;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Înainte de începerea lucrărilor se vor contacta de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in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torii de utilit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 pentru a confirma pozi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ia utilit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ilor ce le de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in, adâncimea de pozare, marcarea lor pe teren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>ncheierea procesului verbal de predare amplasament;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 xml:space="preserve">Fundul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ului se va executa f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r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denivel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ri, se va cur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a de pietre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se va fi men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inut constant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>n stare uscată. În timpul lucrărilor executantul este obligat să îndeparteze în mod continuu apele de orice provenien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care pot p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trunde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 xml:space="preserve">n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ant;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Pere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ii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ului trebuie s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fie f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r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asperit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i. Fundul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antului se va acoperi cu un strat de 10 cm de nisip cu granula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ie de 0.3 </w:t>
      </w:r>
      <w:r w:rsidRPr="00FE1F07">
        <w:rPr>
          <w:rFonts w:ascii="Bookman Old Style" w:hAnsi="Bookman Old Style" w:cs="Bookman Old Style"/>
          <w:iCs/>
          <w:lang w:eastAsia="ar-SA"/>
        </w:rPr>
        <w:t>÷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0.8 mm, urmând ca până la cota de – 0.55 m să se acopere conducta cu nisip;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Consolidarea pere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ilor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 xml:space="preserve">ului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a gropilor de pozi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ie se va face în func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ie de natura terenului;</w:t>
      </w:r>
    </w:p>
    <w:p w:rsidR="008F0918" w:rsidRPr="00FE1F07" w:rsidRDefault="008F0918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Conducta din polietilenă se a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eaz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 xml:space="preserve">erpuit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 xml:space="preserve">n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ant</w:t>
      </w:r>
      <w:r w:rsidR="002B38E0" w:rsidRPr="00FE1F07">
        <w:rPr>
          <w:rFonts w:ascii="Bookman Old Style" w:hAnsi="Bookman Old Style" w:cs="Times New Roman"/>
          <w:iCs/>
          <w:lang w:eastAsia="ar-SA"/>
        </w:rPr>
        <w:t>. În lungul conductei pe generatoarea superioară se montează firul trasor din cupru cu sec</w:t>
      </w:r>
      <w:r w:rsidR="002B38E0" w:rsidRPr="00FE1F07">
        <w:rPr>
          <w:rFonts w:ascii="Times New Roman" w:hAnsi="Times New Roman" w:cs="Times New Roman"/>
          <w:iCs/>
          <w:lang w:eastAsia="ar-SA"/>
        </w:rPr>
        <w:t>ț</w:t>
      </w:r>
      <w:r w:rsidR="002B38E0" w:rsidRPr="00FE1F07">
        <w:rPr>
          <w:rFonts w:ascii="Bookman Old Style" w:hAnsi="Bookman Old Style" w:cs="Times New Roman"/>
          <w:iCs/>
          <w:lang w:eastAsia="ar-SA"/>
        </w:rPr>
        <w:t>iune de minim 1,5 mmp cu izola</w:t>
      </w:r>
      <w:r w:rsidR="002B38E0" w:rsidRPr="00FE1F07">
        <w:rPr>
          <w:rFonts w:ascii="Times New Roman" w:hAnsi="Times New Roman" w:cs="Times New Roman"/>
          <w:iCs/>
          <w:lang w:eastAsia="ar-SA"/>
        </w:rPr>
        <w:t>ț</w:t>
      </w:r>
      <w:r w:rsidR="002B38E0" w:rsidRPr="00FE1F07">
        <w:rPr>
          <w:rFonts w:ascii="Bookman Old Style" w:hAnsi="Bookman Old Style" w:cs="Times New Roman"/>
          <w:iCs/>
          <w:lang w:eastAsia="ar-SA"/>
        </w:rPr>
        <w:t>ie corespunzătoare unei tensiuni de străpungere de 5 kv;</w:t>
      </w:r>
    </w:p>
    <w:p w:rsidR="002B38E0" w:rsidRPr="00FE1F07" w:rsidRDefault="002B38E0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Firul trasor se va conecta folosind conectori electrici sau cositorie, iar pentru izolarea electrică se va folosi mastic, fiind interzisă înădirea manuală a cablurilor; acesta se fixează de conductă prin banda adezivă;</w:t>
      </w:r>
    </w:p>
    <w:p w:rsidR="002B38E0" w:rsidRPr="00FE1F07" w:rsidRDefault="002B38E0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>Se vor monta markeri de identificare re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ea apoi conducta se acoper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cu un strat de nisip de minim 10 cm urmat de straturi sub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iri de pământ mărun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it prin compactare dup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fiecare strat;</w:t>
      </w:r>
    </w:p>
    <w:p w:rsidR="002B38E0" w:rsidRPr="00FE1F07" w:rsidRDefault="002B38E0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lastRenderedPageBreak/>
        <w:t>La 35 cm deasupra generatoarei superioare a conductei se montează banda protectoare din polietilenă de culoare galbenă cu lă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ime minim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de 15 cm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i inscrip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ionat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,,GAZE NATURALE – PERICOL DE EXPLOZIE”</w:t>
      </w:r>
      <w:r w:rsidR="002C3A7C" w:rsidRPr="00FE1F07">
        <w:rPr>
          <w:rFonts w:ascii="Bookman Old Style" w:hAnsi="Bookman Old Style" w:cs="Times New Roman"/>
          <w:iCs/>
          <w:lang w:eastAsia="ar-SA"/>
        </w:rPr>
        <w:t>;</w:t>
      </w:r>
    </w:p>
    <w:p w:rsidR="002C3A7C" w:rsidRPr="00FE1F07" w:rsidRDefault="002C3A7C" w:rsidP="00257F9E">
      <w:pPr>
        <w:pStyle w:val="ListParagraph"/>
        <w:numPr>
          <w:ilvl w:val="0"/>
          <w:numId w:val="27"/>
        </w:numPr>
        <w:tabs>
          <w:tab w:val="left" w:pos="1170"/>
        </w:tabs>
        <w:spacing w:after="0" w:line="360" w:lineRule="auto"/>
        <w:jc w:val="both"/>
        <w:rPr>
          <w:rFonts w:ascii="Bookman Old Style" w:hAnsi="Bookman Old Style" w:cs="Times New Roman"/>
          <w:iCs/>
          <w:lang w:eastAsia="ar-SA"/>
        </w:rPr>
      </w:pPr>
      <w:r w:rsidRPr="00FE1F07">
        <w:rPr>
          <w:rFonts w:ascii="Bookman Old Style" w:hAnsi="Bookman Old Style" w:cs="Times New Roman"/>
          <w:iCs/>
          <w:lang w:eastAsia="ar-SA"/>
        </w:rPr>
        <w:t xml:space="preserve">Peste banda avertizoare se continua umplerea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>an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ului cu p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mânt în straturi sub</w:t>
      </w:r>
      <w:r w:rsidRPr="00FE1F07">
        <w:rPr>
          <w:rFonts w:ascii="Times New Roman" w:hAnsi="Times New Roman" w:cs="Times New Roman"/>
          <w:iCs/>
          <w:lang w:eastAsia="ar-SA"/>
        </w:rPr>
        <w:t>ț</w:t>
      </w:r>
      <w:r w:rsidRPr="00FE1F07">
        <w:rPr>
          <w:rFonts w:ascii="Bookman Old Style" w:hAnsi="Bookman Old Style" w:cs="Times New Roman"/>
          <w:iCs/>
          <w:lang w:eastAsia="ar-SA"/>
        </w:rPr>
        <w:t>iri compacte, pietri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</w:t>
      </w:r>
      <w:r w:rsidRPr="00FE1F07">
        <w:rPr>
          <w:rFonts w:ascii="Times New Roman" w:hAnsi="Times New Roman" w:cs="Times New Roman"/>
          <w:iCs/>
          <w:lang w:eastAsia="ar-SA"/>
        </w:rPr>
        <w:t>ș</w:t>
      </w:r>
      <w:r w:rsidRPr="00FE1F07">
        <w:rPr>
          <w:rFonts w:ascii="Bookman Old Style" w:hAnsi="Bookman Old Style" w:cs="Times New Roman"/>
          <w:iCs/>
          <w:lang w:eastAsia="ar-SA"/>
        </w:rPr>
        <w:t xml:space="preserve">i asfalt conform proiect de refacere sistem rutier </w:t>
      </w:r>
      <w:r w:rsidRPr="00FE1F07">
        <w:rPr>
          <w:rFonts w:ascii="Bookman Old Style" w:hAnsi="Bookman Old Style" w:cs="Bookman Old Style"/>
          <w:iCs/>
          <w:lang w:eastAsia="ar-SA"/>
        </w:rPr>
        <w:t>î</w:t>
      </w:r>
      <w:r w:rsidRPr="00FE1F07">
        <w:rPr>
          <w:rFonts w:ascii="Bookman Old Style" w:hAnsi="Bookman Old Style" w:cs="Times New Roman"/>
          <w:iCs/>
          <w:lang w:eastAsia="ar-SA"/>
        </w:rPr>
        <w:t>ntocmit de o firm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 xml:space="preserve"> specializat</w:t>
      </w:r>
      <w:r w:rsidRPr="00FE1F07">
        <w:rPr>
          <w:rFonts w:ascii="Bookman Old Style" w:hAnsi="Bookman Old Style" w:cs="Bookman Old Style"/>
          <w:iCs/>
          <w:lang w:eastAsia="ar-SA"/>
        </w:rPr>
        <w:t>ă</w:t>
      </w:r>
      <w:r w:rsidRPr="00FE1F07">
        <w:rPr>
          <w:rFonts w:ascii="Bookman Old Style" w:hAnsi="Bookman Old Style" w:cs="Times New Roman"/>
          <w:iCs/>
          <w:lang w:eastAsia="ar-SA"/>
        </w:rPr>
        <w:t>.</w:t>
      </w:r>
    </w:p>
    <w:p w:rsidR="005031B7" w:rsidRPr="00FE1F07" w:rsidRDefault="005031B7" w:rsidP="00257F9E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</w:p>
    <w:p w:rsidR="005031B7" w:rsidRPr="00FE1F07" w:rsidRDefault="005031B7" w:rsidP="00257F9E">
      <w:pPr>
        <w:tabs>
          <w:tab w:val="left" w:pos="1170"/>
        </w:tabs>
        <w:spacing w:after="0" w:line="360" w:lineRule="auto"/>
        <w:ind w:left="709"/>
        <w:jc w:val="both"/>
        <w:rPr>
          <w:rFonts w:ascii="Bookman Old Style" w:hAnsi="Bookman Old Style" w:cs="Calibri Light"/>
          <w:iCs/>
          <w:lang w:eastAsia="ar-SA"/>
        </w:rPr>
      </w:pPr>
    </w:p>
    <w:p w:rsidR="00A679B2" w:rsidRPr="00FE1F07" w:rsidRDefault="009D094E" w:rsidP="00257F9E">
      <w:pPr>
        <w:tabs>
          <w:tab w:val="left" w:pos="0"/>
        </w:tabs>
        <w:spacing w:after="0" w:line="360" w:lineRule="auto"/>
        <w:jc w:val="both"/>
        <w:rPr>
          <w:rFonts w:ascii="Bookman Old Style" w:hAnsi="Bookman Old Style" w:cs="Times New Roman"/>
          <w:b/>
          <w:iCs/>
        </w:rPr>
      </w:pPr>
      <w:r w:rsidRPr="00FE1F07">
        <w:rPr>
          <w:rFonts w:ascii="Bookman Old Style" w:hAnsi="Bookman Old Style" w:cs="Calibri Light"/>
          <w:b/>
          <w:iCs/>
        </w:rPr>
        <w:t xml:space="preserve">ORGANIZAREA DE </w:t>
      </w:r>
      <w:r w:rsidRPr="00FE1F07">
        <w:rPr>
          <w:rFonts w:ascii="Times New Roman" w:hAnsi="Times New Roman" w:cs="Times New Roman"/>
          <w:b/>
          <w:iCs/>
        </w:rPr>
        <w:t>Ș</w:t>
      </w:r>
      <w:r w:rsidRPr="00FE1F07">
        <w:rPr>
          <w:rFonts w:ascii="Bookman Old Style" w:hAnsi="Bookman Old Style" w:cs="Times New Roman"/>
          <w:b/>
          <w:iCs/>
        </w:rPr>
        <w:t>ANTIER:</w:t>
      </w:r>
    </w:p>
    <w:p w:rsidR="003B0E7D" w:rsidRPr="00FE1F07" w:rsidRDefault="002E6DEF" w:rsidP="00257F9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E1F07">
        <w:rPr>
          <w:rFonts w:ascii="Bookman Old Style" w:hAnsi="Bookman Old Style"/>
        </w:rPr>
        <w:tab/>
        <w:t>Se va solicita de la primărie un spa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iu public de aproximativ 350 mp. În primă fază se va îndepărta stratul vegetal pe suprafa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a de 350 mp, dup</w:t>
      </w:r>
      <w:r w:rsidRPr="00FE1F07">
        <w:rPr>
          <w:rFonts w:ascii="Bookman Old Style" w:hAnsi="Bookman Old Style" w:cs="Bookman Old Style"/>
        </w:rPr>
        <w:t>ă</w:t>
      </w:r>
      <w:r w:rsidRPr="00FE1F07">
        <w:rPr>
          <w:rFonts w:ascii="Bookman Old Style" w:hAnsi="Bookman Old Style" w:cs="Times New Roman"/>
        </w:rPr>
        <w:t xml:space="preserve"> care se va a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 xml:space="preserve">terne un strat de balastru. În incintă se vor amplasa două rulote dormitor, o rulotă birou maistru, o magazie pentru materiale mărunte, un 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arc acoperit cu pl</w:t>
      </w:r>
      <w:r w:rsidRPr="00FE1F07">
        <w:rPr>
          <w:rFonts w:ascii="Bookman Old Style" w:hAnsi="Bookman Old Style" w:cs="Bookman Old Style"/>
        </w:rPr>
        <w:t>ă</w:t>
      </w:r>
      <w:r w:rsidRPr="00FE1F07">
        <w:rPr>
          <w:rFonts w:ascii="Bookman Old Style" w:hAnsi="Bookman Old Style" w:cs="Times New Roman"/>
        </w:rPr>
        <w:t>ci de azbociment pentru materiale voluminoase, un rezervor cu apă, un grup electrogen pentru asigurarea energiei electrice, un grup sanitar cu trei cu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ete mobile, un pichet P.S.I.</w:t>
      </w:r>
    </w:p>
    <w:p w:rsidR="002E6DEF" w:rsidRPr="00FE1F07" w:rsidRDefault="002E6DEF" w:rsidP="00257F9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E1F07">
        <w:rPr>
          <w:rFonts w:ascii="Bookman Old Style" w:hAnsi="Bookman Old Style" w:cs="Times New Roman"/>
        </w:rPr>
        <w:t>În incintă se vor amenaja alei dalate, iar împrejmuirea se va face cu panouri din plasă de sârmă, fixate pe supor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 demontabili din beton.</w:t>
      </w:r>
    </w:p>
    <w:p w:rsidR="002E6DEF" w:rsidRPr="00FE1F07" w:rsidRDefault="002E6DEF" w:rsidP="00257F9E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FE1F07">
        <w:rPr>
          <w:rFonts w:ascii="Bookman Old Style" w:hAnsi="Bookman Old Style" w:cs="Times New Roman"/>
        </w:rPr>
        <w:t>După terminarea lucrărilor, se vor demonta împrejmuirile, grupurile sanitare, dalele, etc., după care balastrul de pe platformă se va cură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 xml:space="preserve">a, fiind utilizat </w:t>
      </w:r>
      <w:r w:rsidRPr="00FE1F07">
        <w:rPr>
          <w:rFonts w:ascii="Bookman Old Style" w:hAnsi="Bookman Old Style" w:cs="Bookman Old Style"/>
        </w:rPr>
        <w:t>î</w:t>
      </w:r>
      <w:r w:rsidRPr="00FE1F07">
        <w:rPr>
          <w:rFonts w:ascii="Bookman Old Style" w:hAnsi="Bookman Old Style" w:cs="Times New Roman"/>
        </w:rPr>
        <w:t>n alte scopuri, urmând a se rea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terne stratul vegetal peste loca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ia men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ionat</w:t>
      </w:r>
      <w:r w:rsidRPr="00FE1F07">
        <w:rPr>
          <w:rFonts w:ascii="Bookman Old Style" w:hAnsi="Bookman Old Style" w:cs="Bookman Old Style"/>
        </w:rPr>
        <w:t>ă</w:t>
      </w:r>
      <w:r w:rsidRPr="00FE1F07">
        <w:rPr>
          <w:rFonts w:ascii="Bookman Old Style" w:hAnsi="Bookman Old Style" w:cs="Times New Roman"/>
        </w:rPr>
        <w:t>, readucându-se suprafa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a la starea ini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ial</w:t>
      </w:r>
      <w:r w:rsidRPr="00FE1F07">
        <w:rPr>
          <w:rFonts w:ascii="Bookman Old Style" w:hAnsi="Bookman Old Style" w:cs="Bookman Old Style"/>
        </w:rPr>
        <w:t>ă</w:t>
      </w:r>
      <w:r w:rsidRPr="00FE1F07">
        <w:rPr>
          <w:rFonts w:ascii="Bookman Old Style" w:hAnsi="Bookman Old Style" w:cs="Times New Roman"/>
        </w:rPr>
        <w:t>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</w:rPr>
      </w:pPr>
      <w:r w:rsidRPr="00FE1F07">
        <w:rPr>
          <w:rFonts w:ascii="Bookman Old Style" w:hAnsi="Bookman Old Style"/>
          <w:b/>
        </w:rPr>
        <w:t xml:space="preserve">b.2. Cumularea cu alte proiecte existente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 xml:space="preserve">i/sau aprobate: </w:t>
      </w:r>
      <w:r w:rsidRPr="00FE1F07">
        <w:rPr>
          <w:rFonts w:ascii="Bookman Old Style" w:hAnsi="Bookman Old Style"/>
          <w:i/>
        </w:rPr>
        <w:t>nu este cazul</w:t>
      </w:r>
      <w:r w:rsidRPr="00FE1F07">
        <w:rPr>
          <w:rFonts w:ascii="Bookman Old Style" w:hAnsi="Bookman Old Style"/>
        </w:rPr>
        <w:t>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</w:rPr>
      </w:pPr>
      <w:r w:rsidRPr="00FE1F07">
        <w:rPr>
          <w:rFonts w:ascii="Bookman Old Style" w:hAnsi="Bookman Old Style"/>
          <w:b/>
        </w:rPr>
        <w:t xml:space="preserve">b.3. Utilizarea resurselor naturale, în special a solului, a terenurilor, a apei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>i a biodiversită</w:t>
      </w:r>
      <w:r w:rsidRPr="00FE1F07">
        <w:rPr>
          <w:rFonts w:ascii="Times New Roman" w:hAnsi="Times New Roman" w:cs="Times New Roman"/>
          <w:b/>
        </w:rPr>
        <w:t>ț</w:t>
      </w:r>
      <w:r w:rsidRPr="00FE1F07">
        <w:rPr>
          <w:rFonts w:ascii="Bookman Old Style" w:hAnsi="Bookman Old Style"/>
          <w:b/>
        </w:rPr>
        <w:t xml:space="preserve">ii: </w:t>
      </w:r>
      <w:r w:rsidRPr="00FE1F07">
        <w:rPr>
          <w:rFonts w:ascii="Bookman Old Style" w:hAnsi="Bookman Old Style"/>
          <w:i/>
        </w:rPr>
        <w:t>nu este cazul</w:t>
      </w:r>
      <w:r w:rsidRPr="00FE1F07">
        <w:rPr>
          <w:rFonts w:ascii="Bookman Old Style" w:hAnsi="Bookman Old Style"/>
        </w:rPr>
        <w:t>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b/>
        </w:rPr>
      </w:pPr>
      <w:r w:rsidRPr="00FE1F07">
        <w:rPr>
          <w:rFonts w:ascii="Bookman Old Style" w:hAnsi="Bookman Old Style"/>
          <w:b/>
        </w:rPr>
        <w:t xml:space="preserve">b.4.Cantitatea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>i tipurile de de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>euri generate/gestionate:</w:t>
      </w:r>
    </w:p>
    <w:p w:rsidR="00BB740D" w:rsidRPr="00FE1F07" w:rsidRDefault="007D50C2" w:rsidP="00257F9E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FE1F07">
        <w:rPr>
          <w:rFonts w:ascii="Bookman Old Style" w:hAnsi="Bookman Old Style" w:cs="Calibri Light"/>
          <w:iCs/>
        </w:rPr>
        <w:t xml:space="preserve">Deseurile produse pe timpul executarii lucrarilor </w:t>
      </w:r>
      <w:r w:rsidR="00BB740D" w:rsidRPr="00FE1F07">
        <w:rPr>
          <w:rFonts w:ascii="Bookman Old Style" w:hAnsi="Bookman Old Style" w:cs="Calibri Light"/>
          <w:iCs/>
        </w:rPr>
        <w:t>pot fi menajere sau asimilabile.</w:t>
      </w:r>
    </w:p>
    <w:p w:rsidR="00095CE9" w:rsidRPr="00FE1F07" w:rsidRDefault="00095CE9" w:rsidP="00257F9E">
      <w:pPr>
        <w:spacing w:after="0" w:line="360" w:lineRule="auto"/>
        <w:ind w:firstLine="720"/>
        <w:jc w:val="both"/>
        <w:rPr>
          <w:rFonts w:ascii="Bookman Old Style" w:hAnsi="Bookman Old Style" w:cs="Calibri Light"/>
          <w:iCs/>
        </w:rPr>
      </w:pPr>
      <w:r w:rsidRPr="00FE1F07">
        <w:rPr>
          <w:rFonts w:ascii="Bookman Old Style" w:hAnsi="Bookman Old Style" w:cs="Calibri Light"/>
          <w:iCs/>
        </w:rPr>
        <w:t xml:space="preserve">Deseurile rezultate in timpul executiei lucrarilor precum si cele provenite de la organizarile de santier vor fi depozitate in </w:t>
      </w:r>
      <w:r w:rsidR="00415D69" w:rsidRPr="00FE1F07">
        <w:rPr>
          <w:rFonts w:ascii="Bookman Old Style" w:hAnsi="Bookman Old Style" w:cs="Calibri Light"/>
          <w:iCs/>
        </w:rPr>
        <w:t xml:space="preserve">locuri special </w:t>
      </w:r>
      <w:r w:rsidRPr="00FE1F07">
        <w:rPr>
          <w:rFonts w:ascii="Bookman Old Style" w:hAnsi="Bookman Old Style" w:cs="Calibri Light"/>
          <w:iCs/>
        </w:rPr>
        <w:t>amenajate; deseurile menajere provenite din activitatea personalului ce se desfasoara in incinta santierului se colecteaza (pe tip</w:t>
      </w:r>
      <w:r w:rsidR="00415D69" w:rsidRPr="00FE1F07">
        <w:rPr>
          <w:rFonts w:ascii="Bookman Old Style" w:hAnsi="Bookman Old Style" w:cs="Calibri Light"/>
          <w:iCs/>
        </w:rPr>
        <w:t xml:space="preserve">uri de deseuri-selectiv) </w:t>
      </w:r>
      <w:r w:rsidR="00633D1A" w:rsidRPr="00FE1F07">
        <w:rPr>
          <w:rFonts w:ascii="Bookman Old Style" w:hAnsi="Bookman Old Style" w:cs="Calibri Light"/>
          <w:iCs/>
        </w:rPr>
        <w:t>î</w:t>
      </w:r>
      <w:r w:rsidR="00415D69" w:rsidRPr="00FE1F07">
        <w:rPr>
          <w:rFonts w:ascii="Bookman Old Style" w:hAnsi="Bookman Old Style" w:cs="Calibri Light"/>
          <w:iCs/>
        </w:rPr>
        <w:t xml:space="preserve">n </w:t>
      </w:r>
      <w:r w:rsidRPr="00FE1F07">
        <w:rPr>
          <w:rFonts w:ascii="Bookman Old Style" w:hAnsi="Bookman Old Style" w:cs="Calibri Light"/>
          <w:iCs/>
        </w:rPr>
        <w:t>containere</w:t>
      </w:r>
      <w:r w:rsidR="00E73C42" w:rsidRPr="00FE1F07">
        <w:rPr>
          <w:rFonts w:ascii="Bookman Old Style" w:hAnsi="Bookman Old Style" w:cs="Calibri Light"/>
          <w:iCs/>
        </w:rPr>
        <w:t>.</w:t>
      </w:r>
    </w:p>
    <w:p w:rsidR="00ED0BC1" w:rsidRPr="00FE1F07" w:rsidRDefault="00ED0BC1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Fonts w:ascii="Bookman Old Style" w:hAnsi="Bookman Old Style" w:cs="Calibri Light"/>
          <w:iCs/>
        </w:rPr>
        <w:lastRenderedPageBreak/>
        <w:t>Dupa finalizarea lucrărilor de construc</w:t>
      </w:r>
      <w:r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>ie, eventualele zone ocupate temporar de proiect vor fi cură</w:t>
      </w:r>
      <w:r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 xml:space="preserve">ate </w:t>
      </w:r>
      <w:r w:rsidRPr="00FE1F07">
        <w:rPr>
          <w:rFonts w:ascii="Times New Roman" w:hAnsi="Times New Roman" w:cs="Times New Roman"/>
          <w:iCs/>
        </w:rPr>
        <w:t>ș</w:t>
      </w:r>
      <w:r w:rsidRPr="00FE1F07">
        <w:rPr>
          <w:rFonts w:ascii="Bookman Old Style" w:hAnsi="Bookman Old Style" w:cs="Calibri Light"/>
          <w:iCs/>
        </w:rPr>
        <w:t>i nivelate, iar terenul readus la starea ini</w:t>
      </w:r>
      <w:r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 xml:space="preserve">ială, surplusul de pamânt rezultat din excavarea </w:t>
      </w:r>
      <w:r w:rsidRPr="00FE1F07">
        <w:rPr>
          <w:rFonts w:ascii="Times New Roman" w:hAnsi="Times New Roman" w:cs="Times New Roman"/>
          <w:iCs/>
        </w:rPr>
        <w:t>ș</w:t>
      </w:r>
      <w:r w:rsidRPr="00FE1F07">
        <w:rPr>
          <w:rFonts w:ascii="Bookman Old Style" w:hAnsi="Bookman Old Style" w:cs="Times New Roman"/>
          <w:iCs/>
        </w:rPr>
        <w:t>antului pentru montarea conductei, se va depozita intr-un spa</w:t>
      </w:r>
      <w:r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Times New Roman"/>
          <w:iCs/>
        </w:rPr>
        <w:t>iu gasit de comun acord cu Prim</w:t>
      </w:r>
      <w:r w:rsidRPr="00FE1F07">
        <w:rPr>
          <w:rFonts w:ascii="Bookman Old Style" w:hAnsi="Bookman Old Style" w:cs="Bookman Old Style"/>
          <w:iCs/>
        </w:rPr>
        <w:t>ă</w:t>
      </w:r>
      <w:r w:rsidRPr="00FE1F07">
        <w:rPr>
          <w:rFonts w:ascii="Bookman Old Style" w:hAnsi="Bookman Old Style" w:cs="Times New Roman"/>
          <w:iCs/>
        </w:rPr>
        <w:t xml:space="preserve">ria </w:t>
      </w:r>
      <w:r w:rsidR="00633D1A" w:rsidRPr="00FE1F07">
        <w:rPr>
          <w:rFonts w:ascii="Bookman Old Style" w:hAnsi="Bookman Old Style" w:cs="Times New Roman"/>
          <w:iCs/>
        </w:rPr>
        <w:t>Ora</w:t>
      </w:r>
      <w:r w:rsidR="00633D1A" w:rsidRPr="00FE1F07">
        <w:rPr>
          <w:rFonts w:ascii="Times New Roman" w:hAnsi="Times New Roman" w:cs="Times New Roman"/>
          <w:iCs/>
        </w:rPr>
        <w:t>ș</w:t>
      </w:r>
      <w:r w:rsidR="00633D1A" w:rsidRPr="00FE1F07">
        <w:rPr>
          <w:rFonts w:ascii="Bookman Old Style" w:hAnsi="Bookman Old Style" w:cs="Times New Roman"/>
          <w:iCs/>
        </w:rPr>
        <w:t>ului Bu</w:t>
      </w:r>
      <w:r w:rsidR="00633D1A" w:rsidRPr="00FE1F07">
        <w:rPr>
          <w:rFonts w:ascii="Times New Roman" w:hAnsi="Times New Roman" w:cs="Times New Roman"/>
          <w:iCs/>
        </w:rPr>
        <w:t>ș</w:t>
      </w:r>
      <w:r w:rsidR="00633D1A" w:rsidRPr="00FE1F07">
        <w:rPr>
          <w:rFonts w:ascii="Bookman Old Style" w:hAnsi="Bookman Old Style" w:cs="Times New Roman"/>
          <w:iCs/>
        </w:rPr>
        <w:t>teni</w:t>
      </w:r>
      <w:r w:rsidRPr="00FE1F07">
        <w:rPr>
          <w:rFonts w:ascii="Bookman Old Style" w:hAnsi="Bookman Old Style" w:cs="Times New Roman"/>
          <w:iCs/>
        </w:rPr>
        <w:t xml:space="preserve">. </w:t>
      </w:r>
    </w:p>
    <w:p w:rsidR="00095CE9" w:rsidRPr="00FE1F07" w:rsidRDefault="00095CE9" w:rsidP="00257F9E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</w:rPr>
      </w:pPr>
      <w:r w:rsidRPr="00FE1F07">
        <w:rPr>
          <w:rFonts w:ascii="Bookman Old Style" w:hAnsi="Bookman Old Style"/>
          <w:b/>
        </w:rPr>
        <w:t xml:space="preserve">b.5. Poluarea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 xml:space="preserve">i alte efecte negative: </w:t>
      </w:r>
      <w:r w:rsidRPr="00FE1F07">
        <w:rPr>
          <w:rFonts w:ascii="Bookman Old Style" w:hAnsi="Bookman Old Style"/>
        </w:rPr>
        <w:t xml:space="preserve">Prin specificul legat de etapele de construire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/>
        </w:rPr>
        <w:t>i func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/>
        </w:rPr>
        <w:t xml:space="preserve">ionare, proiectul nu prezintă un impact semnificativ asupra factorilor de mediu. Pentru implementarea proiectului, în special </w:t>
      </w:r>
      <w:r w:rsidR="00884879" w:rsidRPr="00FE1F07">
        <w:rPr>
          <w:rFonts w:ascii="Bookman Old Style" w:hAnsi="Bookman Old Style"/>
        </w:rPr>
        <w:t xml:space="preserve">în </w:t>
      </w:r>
      <w:r w:rsidRPr="00FE1F07">
        <w:rPr>
          <w:rFonts w:ascii="Bookman Old Style" w:hAnsi="Bookman Old Style"/>
        </w:rPr>
        <w:t>etapa de construc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/>
        </w:rPr>
        <w:t>ie, au fost alese solu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/>
        </w:rPr>
        <w:t>ii care să asigure o amprentă de mediu cât mai scăzută.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b/>
          <w:i/>
        </w:rPr>
      </w:pPr>
      <w:r w:rsidRPr="00FE1F07">
        <w:rPr>
          <w:rFonts w:ascii="Bookman Old Style" w:hAnsi="Bookman Old Style"/>
          <w:b/>
        </w:rPr>
        <w:t xml:space="preserve">b.6. Riscurile de accidente majore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>i/sau dezastre relevante pentru proiectul în cauză, inclusiv cele cauzate de schimbarile climatice, conform informa</w:t>
      </w:r>
      <w:r w:rsidRPr="00FE1F07">
        <w:rPr>
          <w:rFonts w:ascii="Times New Roman" w:hAnsi="Times New Roman" w:cs="Times New Roman"/>
          <w:b/>
        </w:rPr>
        <w:t>ț</w:t>
      </w:r>
      <w:r w:rsidRPr="00FE1F07">
        <w:rPr>
          <w:rFonts w:ascii="Bookman Old Style" w:hAnsi="Bookman Old Style"/>
          <w:b/>
        </w:rPr>
        <w:t xml:space="preserve">iilor </w:t>
      </w:r>
      <w:r w:rsidRPr="00FE1F07">
        <w:rPr>
          <w:rFonts w:ascii="Times New Roman" w:hAnsi="Times New Roman" w:cs="Times New Roman"/>
          <w:b/>
        </w:rPr>
        <w:t>ș</w:t>
      </w:r>
      <w:r w:rsidRPr="00FE1F07">
        <w:rPr>
          <w:rFonts w:ascii="Bookman Old Style" w:hAnsi="Bookman Old Style"/>
          <w:b/>
        </w:rPr>
        <w:t>tiin</w:t>
      </w:r>
      <w:r w:rsidRPr="00FE1F07">
        <w:rPr>
          <w:rFonts w:ascii="Times New Roman" w:hAnsi="Times New Roman" w:cs="Times New Roman"/>
          <w:b/>
        </w:rPr>
        <w:t>ț</w:t>
      </w:r>
      <w:r w:rsidRPr="00FE1F07">
        <w:rPr>
          <w:rFonts w:ascii="Bookman Old Style" w:hAnsi="Bookman Old Style"/>
          <w:b/>
        </w:rPr>
        <w:t xml:space="preserve">ifice: </w:t>
      </w:r>
      <w:r w:rsidRPr="00FE1F07">
        <w:rPr>
          <w:rFonts w:ascii="Bookman Old Style" w:hAnsi="Bookman Old Style"/>
          <w:i/>
        </w:rPr>
        <w:t>nu este cazul.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</w:rPr>
      </w:pPr>
      <w:r w:rsidRPr="00FE1F07">
        <w:rPr>
          <w:rFonts w:ascii="Bookman Old Style" w:hAnsi="Bookman Old Style"/>
          <w:b/>
        </w:rPr>
        <w:t xml:space="preserve">b.7. Riscurile pentru sănătatea umană (de ex. din cauza contaminării apei sau a poluării atmosferice): </w:t>
      </w:r>
      <w:r w:rsidRPr="00FE1F07">
        <w:rPr>
          <w:rFonts w:ascii="Bookman Old Style" w:hAnsi="Bookman Old Style"/>
          <w:i/>
        </w:rPr>
        <w:t>nu este cazul</w:t>
      </w:r>
      <w:r w:rsidRPr="00FE1F07">
        <w:rPr>
          <w:rFonts w:ascii="Bookman Old Style" w:hAnsi="Bookman Old Style"/>
        </w:rPr>
        <w:t>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c)</w:t>
      </w:r>
      <w:r w:rsidRPr="00FE1F07">
        <w:rPr>
          <w:rStyle w:val="sli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Amplasarea proiectului:</w:t>
      </w:r>
    </w:p>
    <w:p w:rsidR="0003055B" w:rsidRPr="00FE1F07" w:rsidRDefault="0003055B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c.1. Utilizarea actuală 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aprobată a terenurilor:</w:t>
      </w:r>
    </w:p>
    <w:p w:rsidR="00884879" w:rsidRPr="00FE1F07" w:rsidRDefault="00884879" w:rsidP="00884879">
      <w:pPr>
        <w:spacing w:after="0" w:line="360" w:lineRule="auto"/>
        <w:ind w:firstLine="720"/>
        <w:jc w:val="both"/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Terenul este situat în intravilanul l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ocalită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ii 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se afl</w:t>
      </w:r>
      <w:r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î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n U.T.R. 5, zon</w:t>
      </w:r>
      <w:r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de locuin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e 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func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iuni complementare conform prevederilor Regulamentului de Urbanism aferent P.U.G. aprobat. Terenul afectat de lucrări apar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 domeniului public 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privat al Ora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ului Bu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teni. Foloin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 actual</w:t>
      </w:r>
      <w:r w:rsidRPr="00FE1F07">
        <w:rPr>
          <w:rStyle w:val="sli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este de drum public cu destina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de drum public, conform Certificat de Urbanism Nr. 57 din 09.04.2020.</w:t>
      </w:r>
    </w:p>
    <w:p w:rsidR="002D4152" w:rsidRPr="00FE1F07" w:rsidRDefault="002D4152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c.2. Bogă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ia, disponibilitatea, calitatea 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capacitatea de regenerare relative ale resurselor naturale, inclusiv solul, terenurile, apa 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 biodiversitatea, din zonă 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 din subteranul acesteia:</w:t>
      </w:r>
    </w:p>
    <w:p w:rsidR="0003055B" w:rsidRPr="00FE1F07" w:rsidRDefault="00031D98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Fonts w:ascii="Bookman Old Style" w:hAnsi="Bookman Old Style" w:cs="Calibri Light"/>
          <w:iCs/>
        </w:rPr>
        <w:t>Dupa finalizarea lucr</w:t>
      </w:r>
      <w:r w:rsidR="00C5594F" w:rsidRPr="00FE1F07">
        <w:rPr>
          <w:rFonts w:ascii="Bookman Old Style" w:hAnsi="Bookman Old Style" w:cs="Calibri Light"/>
          <w:iCs/>
        </w:rPr>
        <w:t>ă</w:t>
      </w:r>
      <w:r w:rsidRPr="00FE1F07">
        <w:rPr>
          <w:rFonts w:ascii="Bookman Old Style" w:hAnsi="Bookman Old Style" w:cs="Calibri Light"/>
          <w:iCs/>
        </w:rPr>
        <w:t>rilor de construc</w:t>
      </w:r>
      <w:r w:rsidR="00C5594F"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>ie, eventualele zone ocupate temporar de proiect vor fi cur</w:t>
      </w:r>
      <w:r w:rsidR="00C5594F" w:rsidRPr="00FE1F07">
        <w:rPr>
          <w:rFonts w:ascii="Bookman Old Style" w:hAnsi="Bookman Old Style" w:cs="Calibri Light"/>
          <w:iCs/>
        </w:rPr>
        <w:t>ă</w:t>
      </w:r>
      <w:r w:rsidR="00C5594F"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 xml:space="preserve">ate </w:t>
      </w:r>
      <w:r w:rsidR="00C5594F" w:rsidRPr="00FE1F07">
        <w:rPr>
          <w:rFonts w:ascii="Times New Roman" w:hAnsi="Times New Roman" w:cs="Times New Roman"/>
          <w:iCs/>
        </w:rPr>
        <w:t>ș</w:t>
      </w:r>
      <w:r w:rsidRPr="00FE1F07">
        <w:rPr>
          <w:rFonts w:ascii="Bookman Old Style" w:hAnsi="Bookman Old Style" w:cs="Calibri Light"/>
          <w:iCs/>
        </w:rPr>
        <w:t>i nivelate, iar terenul readus la starea ini</w:t>
      </w:r>
      <w:r w:rsidR="00C5594F" w:rsidRPr="00FE1F07">
        <w:rPr>
          <w:rFonts w:ascii="Times New Roman" w:hAnsi="Times New Roman" w:cs="Times New Roman"/>
          <w:iCs/>
        </w:rPr>
        <w:t>ț</w:t>
      </w:r>
      <w:r w:rsidRPr="00FE1F07">
        <w:rPr>
          <w:rFonts w:ascii="Bookman Old Style" w:hAnsi="Bookman Old Style" w:cs="Calibri Light"/>
          <w:iCs/>
        </w:rPr>
        <w:t>ial</w:t>
      </w:r>
      <w:r w:rsidR="00C5594F" w:rsidRPr="00FE1F07">
        <w:rPr>
          <w:rFonts w:ascii="Bookman Old Style" w:hAnsi="Bookman Old Style" w:cs="Calibri Light"/>
          <w:iCs/>
        </w:rPr>
        <w:t>ă</w:t>
      </w:r>
      <w:r w:rsidRPr="00FE1F07">
        <w:rPr>
          <w:rFonts w:ascii="Bookman Old Style" w:hAnsi="Bookman Old Style" w:cs="Calibri Light"/>
          <w:iCs/>
        </w:rPr>
        <w:t>, prin acoperirea cu p</w:t>
      </w:r>
      <w:r w:rsidR="00C5594F" w:rsidRPr="00FE1F07">
        <w:rPr>
          <w:rFonts w:ascii="Bookman Old Style" w:hAnsi="Bookman Old Style" w:cs="Calibri Light"/>
          <w:iCs/>
        </w:rPr>
        <w:t>ă</w:t>
      </w:r>
      <w:r w:rsidRPr="00FE1F07">
        <w:rPr>
          <w:rFonts w:ascii="Bookman Old Style" w:hAnsi="Bookman Old Style" w:cs="Calibri Light"/>
          <w:iCs/>
        </w:rPr>
        <w:t>m</w:t>
      </w:r>
      <w:r w:rsidR="00C5594F" w:rsidRPr="00FE1F07">
        <w:rPr>
          <w:rFonts w:ascii="Bookman Old Style" w:hAnsi="Bookman Old Style" w:cs="Calibri Light"/>
          <w:iCs/>
        </w:rPr>
        <w:t>â</w:t>
      </w:r>
      <w:r w:rsidRPr="00FE1F07">
        <w:rPr>
          <w:rFonts w:ascii="Bookman Old Style" w:hAnsi="Bookman Old Style" w:cs="Calibri Light"/>
          <w:iCs/>
        </w:rPr>
        <w:t>nt</w:t>
      </w:r>
      <w:r w:rsidR="0003055B"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.</w:t>
      </w:r>
    </w:p>
    <w:p w:rsidR="008A0E1C" w:rsidRPr="00FE1F07" w:rsidRDefault="008A0E1C" w:rsidP="00257F9E">
      <w:pPr>
        <w:spacing w:after="0" w:line="360" w:lineRule="auto"/>
        <w:ind w:firstLine="720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 xml:space="preserve">Astuparea 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an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ului se va realiza în ordine inversă executării acestuia, astfel încât la punerea în func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>iune, traseul afectat de montarea conductei va fi adus la starea ini</w:t>
      </w:r>
      <w:r w:rsidRPr="00FE1F07">
        <w:rPr>
          <w:rStyle w:val="sli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ială. </w:t>
      </w:r>
    </w:p>
    <w:p w:rsidR="0003055B" w:rsidRPr="00FE1F07" w:rsidRDefault="0003055B" w:rsidP="00257F9E">
      <w:pPr>
        <w:spacing w:after="0" w:line="360" w:lineRule="auto"/>
        <w:jc w:val="both"/>
        <w:rPr>
          <w:rStyle w:val="slitbdy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jc w:val="both"/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c.3. Capacitatea de absorb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a mediului natural, acordându-se o aten</w:t>
      </w:r>
      <w:r w:rsidRPr="00FE1F07">
        <w:rPr>
          <w:rStyle w:val="sli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litbdy"/>
          <w:rFonts w:ascii="Bookman Old Style" w:hAnsi="Bookman Old Style"/>
          <w:b/>
          <w:bdr w:val="none" w:sz="0" w:space="0" w:color="auto" w:frame="1"/>
          <w:shd w:val="clear" w:color="auto" w:fill="FFFFFF"/>
        </w:rPr>
        <w:t>ie specială următoarelor zone: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 umede, zone riverane, guri ale râurilor;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FE1F07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 costiere şi mediul marin;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FE1F07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zonele montane şi forestiere;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</w:t>
      </w:r>
      <w:r w:rsidRPr="00FE1F07">
        <w:rPr>
          <w:rFonts w:ascii="Bookman Old Style" w:hAnsi="Bookman Old Style"/>
          <w:sz w:val="22"/>
          <w:szCs w:val="22"/>
          <w:lang w:val="ro-RO"/>
        </w:rPr>
        <w:t>;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270" w:firstLine="720"/>
        <w:jc w:val="both"/>
        <w:rPr>
          <w:rFonts w:ascii="Bookman Old Style" w:hAnsi="Bookman Old Style"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arii naturale protejate de interes naţional, comunitar, internaţional;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cazul.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630"/>
        <w:jc w:val="both"/>
        <w:rPr>
          <w:rFonts w:ascii="Bookman Old Style" w:hAnsi="Bookman Old Style"/>
          <w:i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zonele în care au existat deja cazuri de nerespectare a standardelor de calitate a mediului prevăzute de legislaţia naţională şi la nivelul Uniunii Europene şi relevante pentru proiect sau în care se consideră că există astfel de cazuri; -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nu este cazul;</w:t>
      </w:r>
    </w:p>
    <w:p w:rsidR="0003055B" w:rsidRPr="00FE1F07" w:rsidRDefault="0003055B" w:rsidP="00257F9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90"/>
        <w:jc w:val="both"/>
        <w:rPr>
          <w:rFonts w:ascii="Bookman Old Style" w:hAnsi="Bookman Old Style"/>
          <w:sz w:val="22"/>
          <w:szCs w:val="22"/>
          <w:lang w:val="ro-RO"/>
        </w:rPr>
      </w:pPr>
      <w:r w:rsidRPr="00FE1F07">
        <w:rPr>
          <w:rFonts w:ascii="Bookman Old Style" w:hAnsi="Bookman Old Style"/>
          <w:sz w:val="22"/>
          <w:szCs w:val="22"/>
          <w:lang w:val="ro-RO"/>
        </w:rPr>
        <w:t xml:space="preserve">zonele cu o densitate mare a populaţiei: </w:t>
      </w:r>
      <w:r w:rsidRPr="00FE1F07">
        <w:rPr>
          <w:rFonts w:ascii="Bookman Old Style" w:hAnsi="Bookman Old Style"/>
          <w:i/>
          <w:sz w:val="22"/>
          <w:szCs w:val="22"/>
          <w:lang w:val="ro-RO"/>
        </w:rPr>
        <w:t>- nu este cazul;</w:t>
      </w:r>
    </w:p>
    <w:p w:rsidR="0003055B" w:rsidRPr="00FE1F07" w:rsidRDefault="0003055B" w:rsidP="00257F9E">
      <w:pPr>
        <w:numPr>
          <w:ilvl w:val="0"/>
          <w:numId w:val="2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/>
          <w:lang w:val="ro-RO"/>
        </w:rPr>
      </w:pPr>
      <w:r w:rsidRPr="00FE1F07">
        <w:rPr>
          <w:rFonts w:ascii="Bookman Old Style" w:eastAsia="Times New Roman" w:hAnsi="Bookman Old Style"/>
          <w:lang w:val="ro-RO"/>
        </w:rPr>
        <w:t xml:space="preserve">peisaje şi situri importante din punct de vedere istoric, cultural sau arheologic: </w:t>
      </w:r>
      <w:r w:rsidRPr="00FE1F07">
        <w:rPr>
          <w:rFonts w:ascii="Bookman Old Style" w:hAnsi="Bookman Old Style"/>
          <w:i/>
          <w:lang w:val="ro-RO"/>
        </w:rPr>
        <w:t>- nu este cazul</w:t>
      </w:r>
      <w:r w:rsidRPr="00FE1F07">
        <w:rPr>
          <w:rFonts w:ascii="Bookman Old Style" w:eastAsia="Times New Roman" w:hAnsi="Bookman Old Style"/>
          <w:lang w:val="ro-RO"/>
        </w:rPr>
        <w:t>.</w:t>
      </w:r>
    </w:p>
    <w:p w:rsidR="0003055B" w:rsidRPr="00FE1F07" w:rsidRDefault="0003055B" w:rsidP="00257F9E">
      <w:pPr>
        <w:tabs>
          <w:tab w:val="left" w:pos="110"/>
        </w:tabs>
        <w:spacing w:after="0" w:line="360" w:lineRule="auto"/>
        <w:ind w:left="1620"/>
        <w:jc w:val="both"/>
        <w:rPr>
          <w:rFonts w:ascii="Bookman Old Style" w:eastAsia="Times New Roman" w:hAnsi="Bookman Old Style"/>
          <w:lang w:val="ro-RO"/>
        </w:rPr>
      </w:pP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FE1F07">
        <w:rPr>
          <w:rFonts w:ascii="Bookman Old Style" w:hAnsi="Bookman Old Style"/>
          <w:b/>
          <w:lang w:val="ro-RO"/>
        </w:rPr>
        <w:t>d) Tipurile şi caracteristicile impactului potenţial: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t>d.1. Importanţa şi extinderea spaţială a impactului</w:t>
      </w:r>
      <w:r w:rsidRPr="00FE1F07">
        <w:rPr>
          <w:rFonts w:ascii="Bookman Old Style" w:hAnsi="Bookman Old Style"/>
          <w:lang w:val="ro-RO"/>
        </w:rPr>
        <w:t xml:space="preserve"> - de exemplu, zona geografică şi dimensiunea populaţiei care poate fi afectată: </w:t>
      </w:r>
      <w:r w:rsidRPr="00FE1F07">
        <w:rPr>
          <w:rFonts w:ascii="Bookman Old Style" w:hAnsi="Bookman Old Style"/>
          <w:i/>
          <w:lang w:val="ro-RO"/>
        </w:rPr>
        <w:t>nu este cazul</w:t>
      </w:r>
      <w:r w:rsidRPr="00FE1F07">
        <w:rPr>
          <w:rFonts w:ascii="Bookman Old Style" w:hAnsi="Bookman Old Style"/>
          <w:lang w:val="ro-RO"/>
        </w:rPr>
        <w:t>;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 w:cs="Arial"/>
          <w:lang w:val="es-ES"/>
        </w:rPr>
      </w:pPr>
      <w:r w:rsidRPr="00FE1F07">
        <w:rPr>
          <w:rFonts w:ascii="Bookman Old Style" w:hAnsi="Bookman Old Style"/>
          <w:b/>
          <w:lang w:val="ro-RO"/>
        </w:rPr>
        <w:t>d.2. Natura impactului</w:t>
      </w:r>
      <w:r w:rsidRPr="00FE1F07">
        <w:rPr>
          <w:rFonts w:ascii="Bookman Old Style" w:hAnsi="Bookman Old Style"/>
          <w:lang w:val="ro-RO"/>
        </w:rPr>
        <w:t xml:space="preserve">: </w:t>
      </w:r>
      <w:r w:rsidRPr="00FE1F07">
        <w:rPr>
          <w:rFonts w:ascii="Bookman Old Style" w:hAnsi="Bookman Old Style" w:cs="Arial"/>
          <w:lang w:val="es-ES"/>
        </w:rPr>
        <w:t xml:space="preserve">impact relativ redus </w:t>
      </w:r>
      <w:r w:rsidRPr="00FE1F07">
        <w:rPr>
          <w:rFonts w:ascii="Times New Roman" w:hAnsi="Times New Roman" w:cs="Times New Roman"/>
          <w:lang w:val="es-ES"/>
        </w:rPr>
        <w:t>ș</w:t>
      </w:r>
      <w:r w:rsidRPr="00FE1F07">
        <w:rPr>
          <w:rFonts w:ascii="Bookman Old Style" w:hAnsi="Bookman Old Style" w:cs="Arial"/>
          <w:lang w:val="es-ES"/>
        </w:rPr>
        <w:t>i local pe perioada de implementare a proiectului;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lastRenderedPageBreak/>
        <w:t>d.3. Natura transfrontalieră a impactului</w:t>
      </w:r>
      <w:r w:rsidRPr="00FE1F07">
        <w:rPr>
          <w:rFonts w:ascii="Bookman Old Style" w:hAnsi="Bookman Old Style"/>
          <w:lang w:val="ro-RO"/>
        </w:rPr>
        <w:t xml:space="preserve">: </w:t>
      </w:r>
      <w:r w:rsidRPr="00FE1F07">
        <w:rPr>
          <w:rFonts w:ascii="Bookman Old Style" w:hAnsi="Bookman Old Style"/>
          <w:i/>
          <w:lang w:val="ro-RO"/>
        </w:rPr>
        <w:t>nu este cazul</w:t>
      </w:r>
      <w:r w:rsidRPr="00FE1F07">
        <w:rPr>
          <w:rFonts w:ascii="Bookman Old Style" w:hAnsi="Bookman Old Style"/>
          <w:lang w:val="ro-RO"/>
        </w:rPr>
        <w:t>;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t>d.4. Intensitatea şi complexitatea impactului</w:t>
      </w:r>
      <w:r w:rsidRPr="00FE1F07">
        <w:rPr>
          <w:rFonts w:ascii="Bookman Old Style" w:hAnsi="Bookman Old Style"/>
          <w:lang w:val="ro-RO"/>
        </w:rPr>
        <w:t xml:space="preserve">: </w:t>
      </w:r>
      <w:r w:rsidRPr="00FE1F07">
        <w:rPr>
          <w:rFonts w:ascii="Bookman Old Style" w:hAnsi="Bookman Old Style"/>
          <w:i/>
          <w:lang w:val="ro-RO"/>
        </w:rPr>
        <w:t>nu este cazul</w:t>
      </w:r>
      <w:r w:rsidRPr="00FE1F07">
        <w:rPr>
          <w:rFonts w:ascii="Bookman Old Style" w:hAnsi="Bookman Old Style"/>
          <w:lang w:val="ro-RO"/>
        </w:rPr>
        <w:t>;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t>d.5. Probabilitatea impactului</w:t>
      </w:r>
      <w:r w:rsidRPr="00FE1F07">
        <w:rPr>
          <w:rFonts w:ascii="Bookman Old Style" w:hAnsi="Bookman Old Style"/>
          <w:lang w:val="ro-RO"/>
        </w:rPr>
        <w:t>:</w:t>
      </w:r>
    </w:p>
    <w:p w:rsidR="0003055B" w:rsidRPr="00FE1F07" w:rsidRDefault="0003055B" w:rsidP="00257F9E">
      <w:pPr>
        <w:spacing w:after="0" w:line="360" w:lineRule="auto"/>
        <w:ind w:firstLine="450"/>
        <w:jc w:val="both"/>
        <w:rPr>
          <w:rFonts w:ascii="Bookman Old Style" w:hAnsi="Bookman Old Style" w:cs="Arial"/>
          <w:lang w:val="es-ES"/>
        </w:rPr>
      </w:pPr>
      <w:r w:rsidRPr="00FE1F07">
        <w:rPr>
          <w:rFonts w:ascii="Bookman Old Style" w:hAnsi="Bookman Old Style" w:cs="Arial"/>
          <w:lang w:val="es-ES"/>
        </w:rPr>
        <w:t>Impact cu probabilitate redusă atât pe parcursul realizării investi</w:t>
      </w:r>
      <w:r w:rsidRPr="00FE1F07">
        <w:rPr>
          <w:rFonts w:ascii="Times New Roman" w:hAnsi="Times New Roman" w:cs="Times New Roman"/>
          <w:lang w:val="es-ES"/>
        </w:rPr>
        <w:t>ț</w:t>
      </w:r>
      <w:r w:rsidRPr="00FE1F07">
        <w:rPr>
          <w:rFonts w:ascii="Bookman Old Style" w:hAnsi="Bookman Old Style" w:cs="Arial"/>
          <w:lang w:val="es-ES"/>
        </w:rPr>
        <w:t xml:space="preserve">iei cât </w:t>
      </w:r>
      <w:r w:rsidRPr="00FE1F07">
        <w:rPr>
          <w:rFonts w:ascii="Times New Roman" w:hAnsi="Times New Roman" w:cs="Times New Roman"/>
          <w:lang w:val="es-ES"/>
        </w:rPr>
        <w:t>ș</w:t>
      </w:r>
      <w:r w:rsidRPr="00FE1F07">
        <w:rPr>
          <w:rFonts w:ascii="Bookman Old Style" w:hAnsi="Bookman Old Style" w:cs="Arial"/>
          <w:lang w:val="es-ES"/>
        </w:rPr>
        <w:t>i după darea în exploatare a acesteia, deoarece măsurile prevăzute prin proiect nu vor afecta semnificativ factorii de mediu (aer, apă, sol, a</w:t>
      </w:r>
      <w:r w:rsidRPr="00FE1F07">
        <w:rPr>
          <w:rFonts w:ascii="Times New Roman" w:hAnsi="Times New Roman" w:cs="Times New Roman"/>
          <w:lang w:val="es-ES"/>
        </w:rPr>
        <w:t>ș</w:t>
      </w:r>
      <w:r w:rsidRPr="00FE1F07">
        <w:rPr>
          <w:rFonts w:ascii="Bookman Old Style" w:hAnsi="Bookman Old Style" w:cs="Arial"/>
          <w:lang w:val="es-ES"/>
        </w:rPr>
        <w:t>ezări umane).</w:t>
      </w:r>
    </w:p>
    <w:p w:rsidR="0003055B" w:rsidRPr="00FE1F07" w:rsidRDefault="0003055B" w:rsidP="00257F9E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lang w:val="ro-RO"/>
        </w:rPr>
        <w:t xml:space="preserve">Zgomotele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vibra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>iile caracteristice investi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 xml:space="preserve">iei analizate vor fi generate de motoarele autovehiculelor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utilajelor de construc</w:t>
      </w:r>
      <w:r w:rsidRPr="00FE1F07">
        <w:rPr>
          <w:rFonts w:ascii="Times New Roman" w:hAnsi="Times New Roman" w:cs="Times New Roman"/>
          <w:lang w:val="ro-RO"/>
        </w:rPr>
        <w:t>ț</w:t>
      </w:r>
      <w:r w:rsidR="007B3895" w:rsidRPr="00FE1F07">
        <w:rPr>
          <w:rFonts w:ascii="Bookman Old Style" w:hAnsi="Bookman Old Style"/>
          <w:lang w:val="ro-RO"/>
        </w:rPr>
        <w:t>ii</w:t>
      </w:r>
      <w:r w:rsidRPr="00FE1F07">
        <w:rPr>
          <w:rFonts w:ascii="Bookman Old Style" w:hAnsi="Bookman Old Style"/>
          <w:lang w:val="ro-RO"/>
        </w:rPr>
        <w:t>.</w:t>
      </w:r>
    </w:p>
    <w:p w:rsidR="0052030A" w:rsidRPr="00FE1F07" w:rsidRDefault="0052030A" w:rsidP="00257F9E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lang w:val="ro-RO"/>
        </w:rPr>
        <w:t>În timpul lucrărilor de construc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 xml:space="preserve">ii - montaj a conductei, utilajele folosite sunt surse de zgomot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vibra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>ii, dar acestea nu vor depă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limitele admise pentru acest gen de lucrări. Prin func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>ionarea sistemului de distribu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 xml:space="preserve">ie gaze nu se produc zgomote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vibra</w:t>
      </w:r>
      <w:r w:rsidRPr="00FE1F07">
        <w:rPr>
          <w:rFonts w:ascii="Times New Roman" w:hAnsi="Times New Roman" w:cs="Times New Roman"/>
          <w:lang w:val="ro-RO"/>
        </w:rPr>
        <w:t>ț</w:t>
      </w:r>
      <w:r w:rsidRPr="00FE1F07">
        <w:rPr>
          <w:rFonts w:ascii="Bookman Old Style" w:hAnsi="Bookman Old Style"/>
          <w:lang w:val="ro-RO"/>
        </w:rPr>
        <w:t>ii.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t>d.6. Debutul, durata, frecvenţa şi reversibilitatea preconizate ale impactului</w:t>
      </w:r>
      <w:r w:rsidRPr="00FE1F07">
        <w:rPr>
          <w:rFonts w:ascii="Bookman Old Style" w:hAnsi="Bookman Old Style"/>
          <w:lang w:val="ro-RO"/>
        </w:rPr>
        <w:t>:</w:t>
      </w:r>
    </w:p>
    <w:p w:rsidR="0003055B" w:rsidRPr="00FE1F07" w:rsidRDefault="0003055B" w:rsidP="00257F9E">
      <w:pPr>
        <w:spacing w:after="0" w:line="360" w:lineRule="auto"/>
        <w:ind w:firstLine="450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lang w:val="ro-RO"/>
        </w:rPr>
        <w:t xml:space="preserve">Odată cu începerea lucrărilor caracteristice proiectului, pe parcursul implementării proiectului, având caracter temporar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 xml:space="preserve">i efecte pe termen scurt </w:t>
      </w:r>
      <w:r w:rsidRPr="00FE1F07">
        <w:rPr>
          <w:rFonts w:ascii="Times New Roman" w:hAnsi="Times New Roman" w:cs="Times New Roman"/>
          <w:lang w:val="ro-RO"/>
        </w:rPr>
        <w:t>ș</w:t>
      </w:r>
      <w:r w:rsidRPr="00FE1F07">
        <w:rPr>
          <w:rFonts w:ascii="Bookman Old Style" w:hAnsi="Bookman Old Style"/>
          <w:lang w:val="ro-RO"/>
        </w:rPr>
        <w:t>i va înceta odată cu finalizarea lucrărilor.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 w:rsidRPr="00FE1F07">
        <w:rPr>
          <w:rFonts w:ascii="Bookman Old Style" w:hAnsi="Bookman Old Style"/>
          <w:b/>
          <w:lang w:val="ro-RO"/>
        </w:rPr>
        <w:t xml:space="preserve">d.7. Cumularea impactului cu impactul altor proiecte existente şi/sau aprobate: </w:t>
      </w:r>
      <w:r w:rsidRPr="00FE1F07">
        <w:rPr>
          <w:rFonts w:ascii="Bookman Old Style" w:hAnsi="Bookman Old Style"/>
          <w:lang w:val="ro-RO"/>
        </w:rPr>
        <w:t xml:space="preserve">- </w:t>
      </w:r>
      <w:r w:rsidRPr="00FE1F07">
        <w:rPr>
          <w:rFonts w:ascii="Bookman Old Style" w:hAnsi="Bookman Old Style"/>
          <w:i/>
          <w:lang w:val="ro-RO"/>
        </w:rPr>
        <w:t>nu este cazul</w:t>
      </w:r>
      <w:r w:rsidRPr="00FE1F07">
        <w:rPr>
          <w:rFonts w:ascii="Bookman Old Style" w:hAnsi="Bookman Old Style"/>
          <w:lang w:val="ro-RO"/>
        </w:rPr>
        <w:t>;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i/>
          <w:lang w:val="ro-RO"/>
        </w:rPr>
      </w:pPr>
      <w:r w:rsidRPr="00FE1F07">
        <w:rPr>
          <w:rFonts w:ascii="Bookman Old Style" w:hAnsi="Bookman Old Style"/>
          <w:b/>
          <w:lang w:val="ro-RO"/>
        </w:rPr>
        <w:t>d.8. Posibilitatea de reducere efectivă a impactului</w:t>
      </w:r>
      <w:r w:rsidRPr="00FE1F07">
        <w:rPr>
          <w:rFonts w:ascii="Bookman Old Style" w:hAnsi="Bookman Old Style"/>
          <w:lang w:val="ro-RO"/>
        </w:rPr>
        <w:t xml:space="preserve">: </w:t>
      </w:r>
      <w:r w:rsidRPr="00FE1F07">
        <w:rPr>
          <w:rFonts w:ascii="Bookman Old Style" w:hAnsi="Bookman Old Style"/>
          <w:i/>
          <w:lang w:val="ro-RO"/>
        </w:rPr>
        <w:t>nu este cazul.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</w:pPr>
      <w:r w:rsidRPr="00FE1F07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II.</w:t>
      </w:r>
      <w:r w:rsidRPr="00FE1F07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adecvate sunt următoarele:</w:t>
      </w:r>
      <w:r w:rsidR="00052622"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 </w:t>
      </w:r>
      <w:r w:rsidR="00052622" w:rsidRPr="00FE1F07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Amplasamentul nu se află în perimetrul sau în vecinătatea unei arii naturale protejate de interes na</w:t>
      </w:r>
      <w:r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ional/interna</w:t>
      </w:r>
      <w:r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ional/comunitar.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ctttl"/>
          <w:rFonts w:ascii="Bookman Old Style" w:hAnsi="Bookman Old Style"/>
          <w:b/>
          <w:bCs/>
          <w:bdr w:val="none" w:sz="0" w:space="0" w:color="auto" w:frame="1"/>
          <w:shd w:val="clear" w:color="auto" w:fill="FFFFFF"/>
        </w:rPr>
        <w:t>III.</w:t>
      </w:r>
      <w:r w:rsidRPr="00FE1F07">
        <w:rPr>
          <w:rStyle w:val="spct"/>
          <w:rFonts w:ascii="Bookman Old Style" w:hAnsi="Bookman Old Style"/>
          <w:b/>
          <w:bdr w:val="dotted" w:sz="6" w:space="0" w:color="FEFEFE" w:frame="1"/>
          <w:shd w:val="clear" w:color="auto" w:fill="FFFFFF"/>
        </w:rPr>
        <w:t> </w:t>
      </w: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Motivele pe baza cărora s-a stabilit necesitatea neefectuării evaluării impactului asupra corpurilor de apă</w:t>
      </w: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:</w:t>
      </w:r>
      <w:r w:rsidR="00052622"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 </w:t>
      </w:r>
      <w:r w:rsidR="00052622" w:rsidRPr="00FE1F07">
        <w:rPr>
          <w:rStyle w:val="spctbdy"/>
          <w:rFonts w:ascii="Bookman Old Style" w:hAnsi="Bookman Old Style"/>
          <w:i/>
          <w:bdr w:val="none" w:sz="0" w:space="0" w:color="auto" w:frame="1"/>
          <w:shd w:val="clear" w:color="auto" w:fill="FFFFFF"/>
        </w:rPr>
        <w:t>Nu este cazul.</w:t>
      </w:r>
    </w:p>
    <w:p w:rsidR="0003055B" w:rsidRPr="00FE1F07" w:rsidRDefault="00052622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P</w:t>
      </w:r>
      <w:r w:rsidR="0003055B"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roiectul nu intră sub inciden</w:t>
      </w:r>
      <w:r w:rsidR="0003055B"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="0003055B"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a art. 48 </w:t>
      </w:r>
      <w:r w:rsidR="0003055B"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3055B"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i 54 din Legea apelor nr. 107/1996, cu modificările </w:t>
      </w:r>
      <w:r w:rsidR="0003055B"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3055B"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FE1F07" w:rsidRDefault="008C4796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ctbdy"/>
          <w:rFonts w:ascii="Bookman Old Style" w:hAnsi="Bookman Old Style"/>
          <w:bdr w:val="none" w:sz="0" w:space="0" w:color="auto" w:frame="1"/>
          <w:shd w:val="clear" w:color="auto" w:fill="FFFFFF"/>
        </w:rPr>
        <w:t xml:space="preserve">Lucrarea nu afectează </w:t>
      </w:r>
      <w:r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nu se află în zona de siguran</w:t>
      </w:r>
      <w:r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 w:cs="Bookman Old Style"/>
          <w:bdr w:val="none" w:sz="0" w:space="0" w:color="auto" w:frame="1"/>
          <w:shd w:val="clear" w:color="auto" w:fill="FFFFFF"/>
        </w:rPr>
        <w:t>ă</w:t>
      </w:r>
      <w:r w:rsidRPr="00FE1F07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a Râul Prahova, conform men</w:t>
      </w:r>
      <w:r w:rsidRPr="00FE1F07">
        <w:rPr>
          <w:rStyle w:val="spctbdy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iunilor proiectantului.</w:t>
      </w:r>
    </w:p>
    <w:p w:rsidR="00681559" w:rsidRDefault="00681559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FE1F07" w:rsidRDefault="00681559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</w:pP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lastRenderedPageBreak/>
        <w:t>CONDI</w:t>
      </w:r>
      <w:r w:rsidRPr="00FE1F07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IILE DE REALIZARE A PROIECTULUI:</w:t>
      </w:r>
      <w:bookmarkStart w:id="0" w:name="_GoBack"/>
      <w:bookmarkEnd w:id="0"/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FE1F07">
        <w:rPr>
          <w:rStyle w:val="spctbdy"/>
          <w:rFonts w:ascii="Bookman Old Style" w:hAnsi="Bookman Old Style"/>
          <w:b/>
          <w:bdr w:val="none" w:sz="0" w:space="0" w:color="auto" w:frame="1"/>
          <w:shd w:val="clear" w:color="auto" w:fill="FFFFFF"/>
        </w:rPr>
        <w:t>Se vor respecta solu</w:t>
      </w:r>
      <w:r w:rsidRPr="00FE1F07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 xml:space="preserve">iile tehnice care au stat la baza emiterii deciziei etapei de încadrare: memoriul tehnic, acte </w:t>
      </w:r>
      <w:r w:rsidRPr="00FE1F07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avize emise de alte autorită</w:t>
      </w:r>
      <w:r w:rsidRPr="00FE1F07">
        <w:rPr>
          <w:rStyle w:val="spctbdy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ț</w:t>
      </w:r>
      <w:r w:rsidRPr="00FE1F07">
        <w:rPr>
          <w:rStyle w:val="spctbdy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i.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bookmarkStart w:id="1" w:name="_Toc169074133"/>
      <w:bookmarkStart w:id="2" w:name="_Toc188428879"/>
      <w:r w:rsidRPr="00FE1F07">
        <w:rPr>
          <w:rFonts w:ascii="Bookman Old Style" w:hAnsi="Bookman Old Style" w:cs="Arial"/>
        </w:rPr>
        <w:t>respectarea etapelor privind construcţia şi montajul obiectivelor, a programului de control pe faze de execuţie;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Arial"/>
        </w:rPr>
        <w:t>verificarea tehnică riguroasă a motoarelor autovehiculelor şi utilajelor necesare realizării proiectului, pentru a evita scurgerile de uleiuri şi carburanţi;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Arial"/>
        </w:rPr>
        <w:t>depozitarea şi manipularea corespunzătoare a materialelor;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Arial"/>
        </w:rPr>
        <w:t>se vor respecta prevederile legislatiei de mediu în vigoare, condi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 xml:space="preserve">iile impuse prin acordurile, avizele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punctele de vedere emise de autorită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ile implicate în avizarea proiectului;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ave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 obliga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ia să colecta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 xml:space="preserve">i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să depozita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 corespunzător de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eurile rezultate în urma proiectului;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la terminarea lucrarilor de construire se va asigura salubritatea întregului ampla</w:t>
      </w:r>
      <w:r w:rsidR="003D74B4" w:rsidRPr="00FE1F07">
        <w:rPr>
          <w:rFonts w:ascii="Bookman Old Style" w:hAnsi="Bookman Old Style" w:cs="Times New Roman"/>
        </w:rPr>
        <w:t>sa</w:t>
      </w:r>
      <w:r w:rsidRPr="00FE1F07">
        <w:rPr>
          <w:rFonts w:ascii="Bookman Old Style" w:hAnsi="Bookman Old Style" w:cs="Times New Roman"/>
        </w:rPr>
        <w:t xml:space="preserve">ment, inclusiv a zonelor adiacente, prin eliminarea tuturor materialelor </w:t>
      </w:r>
      <w:r w:rsidR="003D74B4"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resturilor rezultate din execu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ia obiectivului;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 xml:space="preserve">depozitarea provizorie a materialelor pe amplasament se va realiza astfel încât să se reduca riscul poluării solurilor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a apei freatice;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este interzisă poluarea în orice mod a resurselor de apă;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se vor respecta prevederile Legii nr. 211/2011, art. 17  alin. (3), privind regimul de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 xml:space="preserve">eurilor, cu modificările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completările ulterioare; se interzice depozitarea de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eurilor de orice fel în alte locuri decât în cele special amenajate;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de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eurile rezultate din lucrări se vor valorifica/elimina, pe măsura acumulării lor, prin societă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 autorizate;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>privitor la protec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 xml:space="preserve">ia impotriva zgomotului: alegerea unor echipamente de muncă adecvate, care să emită cel mai mic nivel de zgomot posibil, folosirea de utilaje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i mijloace de transport silen</w:t>
      </w:r>
      <w:r w:rsidRPr="00FE1F07">
        <w:rPr>
          <w:rFonts w:ascii="Times New Roman" w:hAnsi="Times New Roman" w:cs="Times New Roman"/>
        </w:rPr>
        <w:t>ț</w:t>
      </w:r>
      <w:r w:rsidRPr="00FE1F07">
        <w:rPr>
          <w:rFonts w:ascii="Bookman Old Style" w:hAnsi="Bookman Old Style" w:cs="Times New Roman"/>
        </w:rPr>
        <w:t>ioase, reducerea la minim a traficului utilajelor în apropierea zonelor locuite;</w:t>
      </w:r>
    </w:p>
    <w:p w:rsidR="0003055B" w:rsidRPr="00FE1F07" w:rsidRDefault="0003055B" w:rsidP="00257F9E">
      <w:pPr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 w:cs="Arial"/>
        </w:rPr>
      </w:pPr>
      <w:r w:rsidRPr="00FE1F07">
        <w:rPr>
          <w:rFonts w:ascii="Bookman Old Style" w:hAnsi="Bookman Old Style" w:cs="Times New Roman"/>
        </w:rPr>
        <w:t xml:space="preserve">organizarea de </w:t>
      </w:r>
      <w:r w:rsidRPr="00FE1F07">
        <w:rPr>
          <w:rFonts w:ascii="Times New Roman" w:hAnsi="Times New Roman" w:cs="Times New Roman"/>
        </w:rPr>
        <w:t>ș</w:t>
      </w:r>
      <w:r w:rsidRPr="00FE1F07">
        <w:rPr>
          <w:rFonts w:ascii="Bookman Old Style" w:hAnsi="Bookman Old Style" w:cs="Times New Roman"/>
        </w:rPr>
        <w:t>antier se va amenaja pe un perimetru cât mai redus.</w:t>
      </w:r>
    </w:p>
    <w:bookmarkEnd w:id="1"/>
    <w:bookmarkEnd w:id="2"/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jc w:val="both"/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/>
          <w:bdr w:val="none" w:sz="0" w:space="0" w:color="auto" w:frame="1"/>
          <w:shd w:val="clear" w:color="auto" w:fill="FFFFFF"/>
        </w:rPr>
        <w:t xml:space="preserve">Informarea </w:t>
      </w:r>
      <w:r w:rsidRPr="00FE1F07">
        <w:rPr>
          <w:rStyle w:val="spar"/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/>
          <w:bdr w:val="none" w:sz="0" w:space="0" w:color="auto" w:frame="1"/>
          <w:shd w:val="clear" w:color="auto" w:fill="FFFFFF"/>
        </w:rPr>
        <w:t>i participarea publicului la procedura de reglementare: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competentă pentru protec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a asigurat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garantat accesul liber la informa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ie a publicului interesat/afectat de proiect.</w:t>
      </w:r>
    </w:p>
    <w:p w:rsidR="006E1F3D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Astfel, publicul a fost informat cu privire la depunerea solicitării în vederea ob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inerii acordului de mediu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asupra deciziei luate:</w:t>
      </w:r>
    </w:p>
    <w:p w:rsidR="006E1F3D" w:rsidRPr="00FE1F07" w:rsidRDefault="0003055B" w:rsidP="00257F9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ate pe pagina proprie de internet a autorită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ii competente pentru protec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ia mediului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la sediul acesteia;</w:t>
      </w:r>
    </w:p>
    <w:p w:rsidR="006E1F3D" w:rsidRPr="00FE1F07" w:rsidRDefault="0003055B" w:rsidP="00257F9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30</w:t>
      </w:r>
      <w:r w:rsidR="00E64C9D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.04.2020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FC00CA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29</w:t>
      </w:r>
      <w:r w:rsidR="00E64C9D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.04.2020</w:t>
      </w:r>
      <w:r w:rsidR="00FC00CA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la Primaria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Bu</w:t>
      </w:r>
      <w:r w:rsidR="000250D1"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</w:t>
      </w:r>
      <w:r w:rsidR="00E64C9D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E64C9D"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E64C9D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în ziarul Raid 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FE1F07" w:rsidRDefault="00FC00CA" w:rsidP="00257F9E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afi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7E0507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ate de titular în data de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...................</w:t>
      </w:r>
      <w:r w:rsidR="007E0507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7E0507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..................</w:t>
      </w:r>
      <w:r w:rsidR="007E0507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="00E64C9D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în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ziarul </w:t>
      </w:r>
      <w:r w:rsidR="001B1290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Raid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i la Primaria 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Bu</w:t>
      </w:r>
      <w:r w:rsidR="000250D1"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="000250D1"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teni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;</w:t>
      </w:r>
    </w:p>
    <w:p w:rsidR="00FC00CA" w:rsidRPr="00FE1F07" w:rsidRDefault="00FC00CA" w:rsidP="00257F9E">
      <w:pPr>
        <w:pStyle w:val="ListParagraph"/>
        <w:spacing w:after="0" w:line="360" w:lineRule="auto"/>
        <w:ind w:left="165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</w:p>
    <w:p w:rsidR="0003055B" w:rsidRPr="00FE1F07" w:rsidRDefault="0003055B" w:rsidP="00257F9E">
      <w:pPr>
        <w:spacing w:after="0" w:line="360" w:lineRule="auto"/>
        <w:ind w:firstLine="780"/>
        <w:jc w:val="both"/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Documenta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 aferentă proiectului a fost accesibila spre consultare de către public pe toată durat derulării procedurii de reglementare la sediul APM Prahova.</w:t>
      </w:r>
    </w:p>
    <w:p w:rsidR="0003055B" w:rsidRPr="00FE1F07" w:rsidRDefault="0003055B" w:rsidP="00257F9E">
      <w:pPr>
        <w:spacing w:after="0" w:line="360" w:lineRule="auto"/>
        <w:ind w:left="90" w:firstLine="69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 xml:space="preserve">Precizăm că nu au existat sesizări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 comentarii din partea publicului interesat/poten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 w:cs="Times New Roman"/>
          <w:bdr w:val="none" w:sz="0" w:space="0" w:color="auto" w:frame="1"/>
          <w:shd w:val="clear" w:color="auto" w:fill="FFFFFF"/>
        </w:rPr>
        <w:t>ial afectat pe parcursul procedurii de reglementare.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Prezenta decizie este valabilă pe toată perioada de realizare a proiectului, iar în situa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în care intervin elemente noi, necunoscute la data emiterii prezentei decizii, sau se modifică condi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iile care au stat la baza emiterii acesteia, titularul proiectului are obliga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ia de a notifica autoritatea competentă emitentă.Orice persoană care face parte din publicul interesat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care se consideră vătămată într-un drept al său ori într-un interes legitim se poate adresa instan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ei de contencios administrativ competente pentru a ataca, din punct de vedere procedural sau substan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ial, actele, deciziile ori omisiunile autorită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competente care fac obiectul participării publicului, inclusiv aprobarea de dezvoltare, potrivit prevederilor </w:t>
      </w:r>
      <w:hyperlink r:id="rId10" w:history="1">
        <w:r w:rsidRPr="00FE1F07">
          <w:rPr>
            <w:rStyle w:val="Hyperlink"/>
            <w:rFonts w:ascii="Bookman Old Style" w:hAnsi="Bookman Old Style"/>
            <w:color w:val="auto"/>
            <w:u w:val="none"/>
            <w:bdr w:val="none" w:sz="0" w:space="0" w:color="auto" w:frame="1"/>
            <w:shd w:val="clear" w:color="auto" w:fill="FFFFFF"/>
          </w:rPr>
          <w:t>Legii contenciosului administrativ nr. 554/2004</w:t>
        </w:r>
      </w:hyperlink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ulterioare.Se poate adresa instan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orice organiza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ie neguvernamentală care îndepline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te condi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iile prevăzute la art. 2 din Legea nr. 292/2018, privind evaluarea impactului anumitor proiecte publice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mediului, considerându-se că acestea sunt vătămate într-un drept al lor sau într-un interes legitim.Actele sau omisiunile autorită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ii 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lastRenderedPageBreak/>
        <w:t>publice competente care fac obiectul participării publicului se atacă în instan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ă odată cu decizia etapei de încadrare, cu acordul de mediu ori, după caz, cu decizia de respingere a solicitării de emitere a acordului de mediu, respectiv cu aprobarea de dezvoltare sau, după caz, cu decizia de respingere a solicitării aprobării de dezvoltare.Înainte de a se adresa instan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ei de contencios administrativ competente, persoanele prevăzute la art. 21 din Legea nr. 292/2018, privind evaluarea impactului anumitor proiecte publice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private asupra mediului au obliga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să solicite autorită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publice emitente a deciziei prevăzute la art. 21 alin. (3) sau autorită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ii ierarhic superioare revocarea, în tot sau în parte, a respectivei decizii. Solicitarea trebuie înregistrată în termen de 30 de zile de la data aducerii la cuno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tin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a publicului a deciziei. 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Autoritatea publică emitentă are obliga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ia de a răspunde la plângerea prealabilă prevăzută la art. 22 alin. (1) în termen de 30 de zile de la data înregistrării acesteia la acea autoritate.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Procedura de solu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ț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ionare a plângerii prealabile prevăzută la art. 22 alin. (1) este gratuită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trebuie să fie echitabilă, rapidă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corectă.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Prezenta decizie poate fi contestată în conformitate cu prevederile Legii nr. 292/2018, privind evaluarea impactului anumitor proiecte publice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i private asupra mediului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ale </w:t>
      </w:r>
      <w:hyperlink r:id="rId11" w:history="1">
        <w:r w:rsidRPr="00FE1F07">
          <w:rPr>
            <w:rStyle w:val="Hyperlink"/>
            <w:rFonts w:ascii="Bookman Old Style" w:hAnsi="Bookman Old Style"/>
            <w:color w:val="auto"/>
            <w:bdr w:val="none" w:sz="0" w:space="0" w:color="auto" w:frame="1"/>
            <w:shd w:val="clear" w:color="auto" w:fill="FFFFFF"/>
          </w:rPr>
          <w:t>Legii nr. 554/2004</w:t>
        </w:r>
      </w:hyperlink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 xml:space="preserve">, cu modificările </w:t>
      </w:r>
      <w:r w:rsidRPr="00FE1F07">
        <w:rPr>
          <w:rStyle w:val="spar"/>
          <w:rFonts w:ascii="Times New Roman" w:hAnsi="Times New Roman" w:cs="Times New Roman"/>
          <w:bdr w:val="none" w:sz="0" w:space="0" w:color="auto" w:frame="1"/>
          <w:shd w:val="clear" w:color="auto" w:fill="FFFFFF"/>
        </w:rPr>
        <w:t>ș</w:t>
      </w:r>
      <w:r w:rsidRPr="00FE1F07"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  <w:t>i completările ulterioare.</w:t>
      </w:r>
    </w:p>
    <w:p w:rsidR="0003055B" w:rsidRPr="00FE1F07" w:rsidRDefault="0003055B" w:rsidP="00257F9E">
      <w:pPr>
        <w:spacing w:after="0" w:line="360" w:lineRule="auto"/>
        <w:ind w:firstLine="720"/>
        <w:jc w:val="both"/>
        <w:rPr>
          <w:rStyle w:val="spar"/>
          <w:rFonts w:ascii="Bookman Old Style" w:hAnsi="Bookman Old Style"/>
          <w:bdr w:val="none" w:sz="0" w:space="0" w:color="auto" w:frame="1"/>
          <w:shd w:val="clear" w:color="auto" w:fill="FFFFFF"/>
        </w:rPr>
      </w:pPr>
    </w:p>
    <w:p w:rsidR="0003055B" w:rsidRPr="00FE1F07" w:rsidRDefault="00D2511F" w:rsidP="00257F9E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FE1F07">
        <w:rPr>
          <w:rFonts w:ascii="Bookman Old Style" w:hAnsi="Bookman Old Style"/>
          <w:b/>
          <w:lang w:val="ro-RO"/>
        </w:rPr>
        <w:t>DIRECTOR EXECUTIV,</w:t>
      </w:r>
    </w:p>
    <w:p w:rsidR="0003055B" w:rsidRPr="00FE1F07" w:rsidRDefault="00582D2C" w:rsidP="00257F9E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  <w:r w:rsidRPr="00FE1F07">
        <w:rPr>
          <w:rFonts w:ascii="Bookman Old Style" w:hAnsi="Bookman Old Style"/>
          <w:b/>
          <w:lang w:val="ro-RO"/>
        </w:rPr>
        <w:t>Gabriela MUNTEAN</w:t>
      </w:r>
      <w:r w:rsidR="00D2511F" w:rsidRPr="00FE1F07">
        <w:rPr>
          <w:rFonts w:ascii="Bookman Old Style" w:hAnsi="Bookman Old Style"/>
          <w:b/>
          <w:lang w:val="ro-RO"/>
        </w:rPr>
        <w:t>U</w:t>
      </w:r>
    </w:p>
    <w:p w:rsidR="006E3841" w:rsidRPr="00FE1F07" w:rsidRDefault="006E3841" w:rsidP="00257F9E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6E3841" w:rsidRPr="00FE1F07" w:rsidRDefault="006E3841" w:rsidP="00257F9E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6E3841" w:rsidRPr="00FE1F07" w:rsidRDefault="006E3841" w:rsidP="00257F9E">
      <w:pPr>
        <w:spacing w:after="0" w:line="360" w:lineRule="auto"/>
        <w:jc w:val="center"/>
        <w:rPr>
          <w:rFonts w:ascii="Bookman Old Style" w:hAnsi="Bookman Old Style"/>
          <w:b/>
          <w:lang w:val="ro-RO"/>
        </w:rPr>
      </w:pPr>
    </w:p>
    <w:p w:rsidR="0003055B" w:rsidRPr="00FE1F07" w:rsidRDefault="00D2511F" w:rsidP="00257F9E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  <w:r w:rsidRPr="00FE1F07">
        <w:rPr>
          <w:rFonts w:ascii="Bookman Old Style" w:hAnsi="Bookman Old Style"/>
          <w:b/>
          <w:lang w:val="ro-RO"/>
        </w:rPr>
        <w:t>ŞEF SERVICIU A.A.A.,</w:t>
      </w:r>
    </w:p>
    <w:p w:rsidR="0003055B" w:rsidRPr="00FE1F07" w:rsidRDefault="00582D2C" w:rsidP="00257F9E">
      <w:pPr>
        <w:spacing w:after="0" w:line="360" w:lineRule="auto"/>
        <w:jc w:val="both"/>
        <w:rPr>
          <w:rFonts w:ascii="Bookman Old Style" w:hAnsi="Bookman Old Style" w:cs="Times New Roman"/>
          <w:b/>
          <w:lang w:val="ro-RO"/>
        </w:rPr>
      </w:pPr>
      <w:r w:rsidRPr="00FE1F07">
        <w:rPr>
          <w:rFonts w:ascii="Bookman Old Style" w:hAnsi="Bookman Old Style"/>
          <w:b/>
          <w:lang w:val="ro-RO"/>
        </w:rPr>
        <w:t xml:space="preserve">   Olgu</w:t>
      </w:r>
      <w:r w:rsidRPr="00FE1F07">
        <w:rPr>
          <w:rFonts w:ascii="Times New Roman" w:hAnsi="Times New Roman" w:cs="Times New Roman"/>
          <w:b/>
          <w:lang w:val="ro-RO"/>
        </w:rPr>
        <w:t>ț</w:t>
      </w:r>
      <w:r w:rsidRPr="00FE1F07">
        <w:rPr>
          <w:rFonts w:ascii="Bookman Old Style" w:hAnsi="Bookman Old Style" w:cs="Times New Roman"/>
          <w:b/>
          <w:lang w:val="ro-RO"/>
        </w:rPr>
        <w:t>a FIDEL</w:t>
      </w: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03055B" w:rsidRPr="00FE1F07" w:rsidRDefault="0003055B" w:rsidP="00257F9E">
      <w:pPr>
        <w:spacing w:after="0" w:line="360" w:lineRule="auto"/>
        <w:jc w:val="both"/>
        <w:rPr>
          <w:rFonts w:ascii="Bookman Old Style" w:hAnsi="Bookman Old Style"/>
          <w:b/>
          <w:lang w:val="ro-RO"/>
        </w:rPr>
      </w:pPr>
    </w:p>
    <w:p w:rsidR="00255D0E" w:rsidRPr="00FE1F07" w:rsidRDefault="0003055B" w:rsidP="00257F9E">
      <w:pPr>
        <w:spacing w:after="0" w:line="360" w:lineRule="auto"/>
        <w:ind w:left="7200" w:firstLine="720"/>
        <w:jc w:val="both"/>
        <w:rPr>
          <w:rFonts w:ascii="Bookman Old Style" w:hAnsi="Bookman Old Style"/>
          <w:i/>
          <w:lang w:val="ro-RO"/>
        </w:rPr>
      </w:pPr>
      <w:r w:rsidRPr="00FE1F07">
        <w:rPr>
          <w:rFonts w:ascii="Bookman Old Style" w:hAnsi="Bookman Old Style"/>
          <w:i/>
          <w:lang w:val="ro-RO"/>
        </w:rPr>
        <w:t>Întocmit,</w:t>
      </w:r>
    </w:p>
    <w:p w:rsidR="00FB25B1" w:rsidRPr="00FE1F07" w:rsidRDefault="00255D0E" w:rsidP="00257F9E">
      <w:pPr>
        <w:spacing w:after="0" w:line="360" w:lineRule="auto"/>
        <w:ind w:left="6480"/>
        <w:jc w:val="both"/>
        <w:rPr>
          <w:rFonts w:ascii="Bookman Old Style" w:hAnsi="Bookman Old Style"/>
        </w:rPr>
      </w:pPr>
      <w:r w:rsidRPr="00FE1F07">
        <w:rPr>
          <w:rFonts w:ascii="Bookman Old Style" w:hAnsi="Bookman Old Style"/>
          <w:i/>
          <w:lang w:val="ro-RO"/>
        </w:rPr>
        <w:t>Georgiana Victoria SOARE</w:t>
      </w:r>
    </w:p>
    <w:sectPr w:rsidR="00FB25B1" w:rsidRPr="00FE1F07" w:rsidSect="00540FC4">
      <w:headerReference w:type="default" r:id="rId12"/>
      <w:footerReference w:type="default" r:id="rId13"/>
      <w:pgSz w:w="11907" w:h="16839" w:code="9"/>
      <w:pgMar w:top="2448" w:right="1107" w:bottom="1166" w:left="1152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8D" w:rsidRDefault="0016448D" w:rsidP="00E6536B">
      <w:pPr>
        <w:spacing w:after="0" w:line="240" w:lineRule="auto"/>
      </w:pPr>
      <w:r>
        <w:separator/>
      </w:r>
    </w:p>
  </w:endnote>
  <w:endnote w:type="continuationSeparator" w:id="0">
    <w:p w:rsidR="0016448D" w:rsidRDefault="0016448D" w:rsidP="00E6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Pr="00FB3F3F" w:rsidRDefault="0016448D" w:rsidP="00AA39EF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7.95pt;margin-top:6.6pt;width:41.9pt;height:34.45pt;z-index:-251654144">
          <v:imagedata r:id="rId1" o:title=""/>
        </v:shape>
        <o:OLEObject Type="Embed" ProgID="CorelDRAW.Graphic.13" ShapeID="_x0000_s2051" DrawAspect="Content" ObjectID="_1652688489" r:id="rId2"/>
      </w:object>
    </w:r>
    <w:r w:rsidR="004213F0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F55365" wp14:editId="688CFA3E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EE6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4213F0" w:rsidRPr="00FB3F3F">
      <w:rPr>
        <w:rFonts w:ascii="Times New Roman" w:hAnsi="Times New Roman"/>
        <w:b/>
        <w:sz w:val="24"/>
        <w:szCs w:val="24"/>
      </w:rPr>
      <w:t>AGEN</w:t>
    </w:r>
    <w:r w:rsidR="004213F0" w:rsidRPr="00FB3F3F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4213F0">
      <w:rPr>
        <w:rFonts w:ascii="Times New Roman" w:hAnsi="Times New Roman"/>
        <w:b/>
        <w:sz w:val="24"/>
        <w:szCs w:val="24"/>
        <w:lang w:val="ro-RO"/>
      </w:rPr>
      <w:t>PRAHOVA</w:t>
    </w:r>
  </w:p>
  <w:p w:rsidR="004213F0" w:rsidRPr="00FB3F3F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Gh.Gr.Cantacuzino, nr.306</w:t>
    </w:r>
    <w:r w:rsidRPr="00FB3F3F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Ploiești</w:t>
    </w:r>
    <w:r w:rsidRPr="00FB3F3F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100466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832589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FB3F3F">
      <w:rPr>
        <w:rFonts w:ascii="Times New Roman" w:hAnsi="Times New Roman"/>
        <w:sz w:val="24"/>
        <w:szCs w:val="24"/>
        <w:lang w:val="ro-RO"/>
      </w:rPr>
      <w:t>;</w:t>
    </w:r>
    <w:r>
      <w:rPr>
        <w:rFonts w:ascii="Times New Roman" w:hAnsi="Times New Roman"/>
        <w:sz w:val="24"/>
        <w:szCs w:val="24"/>
        <w:lang w:val="ro-RO"/>
      </w:rPr>
      <w:t xml:space="preserve"> Tel</w:t>
    </w:r>
    <w:r w:rsidRPr="00FB3F3F">
      <w:rPr>
        <w:rFonts w:ascii="Times New Roman" w:hAnsi="Times New Roman"/>
        <w:sz w:val="24"/>
        <w:szCs w:val="24"/>
        <w:lang w:val="ro-RO"/>
      </w:rPr>
      <w:t>. 02</w:t>
    </w:r>
    <w:r>
      <w:rPr>
        <w:rFonts w:ascii="Times New Roman" w:hAnsi="Times New Roman"/>
        <w:sz w:val="24"/>
        <w:szCs w:val="24"/>
        <w:lang w:val="ro-RO"/>
      </w:rPr>
      <w:t>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544134</w:t>
    </w:r>
    <w:r w:rsidRPr="00FB3F3F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.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0244</w:t>
    </w:r>
    <w:r w:rsidRPr="00FB3F3F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515811</w:t>
    </w:r>
  </w:p>
  <w:p w:rsidR="004213F0" w:rsidRDefault="004213F0" w:rsidP="00AA39EF">
    <w:pPr>
      <w:pStyle w:val="Header"/>
      <w:tabs>
        <w:tab w:val="clear" w:pos="4680"/>
      </w:tabs>
      <w:jc w:val="center"/>
      <w:rPr>
        <w:rFonts w:ascii="Times New Roman" w:hAnsi="Times New Roman"/>
        <w:i/>
        <w:iCs/>
        <w:color w:val="000000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4213F0" w:rsidRDefault="004213F0" w:rsidP="005C689B">
    <w:pPr>
      <w:pStyle w:val="Header"/>
      <w:tabs>
        <w:tab w:val="clear" w:pos="4680"/>
      </w:tabs>
      <w:jc w:val="center"/>
    </w:pP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>Pag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ina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PAGE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681559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7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>
      <w:rPr>
        <w:rFonts w:ascii="Times New Roman" w:hAnsi="Times New Roman"/>
        <w:i/>
        <w:iCs/>
        <w:color w:val="000000"/>
        <w:sz w:val="24"/>
        <w:szCs w:val="24"/>
        <w:lang w:val="ro-RO"/>
      </w:rPr>
      <w:t>din</w:t>
    </w:r>
    <w:r w:rsidRPr="00AA39EF">
      <w:rPr>
        <w:rFonts w:ascii="Times New Roman" w:hAnsi="Times New Roman"/>
        <w:i/>
        <w:iCs/>
        <w:color w:val="000000"/>
        <w:sz w:val="24"/>
        <w:szCs w:val="24"/>
        <w:lang w:val="ro-RO"/>
      </w:rPr>
      <w:t xml:space="preserve"> 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begin"/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instrText xml:space="preserve"> NUMPAGES  \* Arabic  \* MERGEFORMAT </w:instrTex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separate"/>
    </w:r>
    <w:r w:rsidR="00681559">
      <w:rPr>
        <w:rFonts w:ascii="Times New Roman" w:hAnsi="Times New Roman"/>
        <w:b/>
        <w:i/>
        <w:iCs/>
        <w:noProof/>
        <w:color w:val="000000"/>
        <w:sz w:val="24"/>
        <w:szCs w:val="24"/>
        <w:lang w:val="ro-RO"/>
      </w:rPr>
      <w:t>10</w:t>
    </w:r>
    <w:r w:rsidRPr="00AA39EF">
      <w:rPr>
        <w:rFonts w:ascii="Times New Roman" w:hAnsi="Times New Roman"/>
        <w:b/>
        <w:i/>
        <w:iCs/>
        <w:color w:val="000000"/>
        <w:sz w:val="24"/>
        <w:szCs w:val="24"/>
        <w:lang w:val="ro-RO"/>
      </w:rPr>
      <w:fldChar w:fldCharType="end"/>
    </w:r>
  </w:p>
  <w:p w:rsidR="004213F0" w:rsidRDefault="004213F0">
    <w:pPr>
      <w:pStyle w:val="Footer"/>
    </w:pPr>
  </w:p>
  <w:p w:rsidR="004213F0" w:rsidRDefault="0042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8D" w:rsidRDefault="0016448D" w:rsidP="00E6536B">
      <w:pPr>
        <w:spacing w:after="0" w:line="240" w:lineRule="auto"/>
      </w:pPr>
      <w:r>
        <w:separator/>
      </w:r>
    </w:p>
  </w:footnote>
  <w:footnote w:type="continuationSeparator" w:id="0">
    <w:p w:rsidR="0016448D" w:rsidRDefault="0016448D" w:rsidP="00E6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F0" w:rsidRDefault="004213F0" w:rsidP="00E6536B">
    <w:pPr>
      <w:pStyle w:val="Header"/>
    </w:pPr>
  </w:p>
  <w:p w:rsidR="004213F0" w:rsidRDefault="004213F0" w:rsidP="00E6536B">
    <w:pPr>
      <w:pStyle w:val="Header"/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59264" behindDoc="0" locked="0" layoutInCell="1" allowOverlap="1" wp14:anchorId="6186B9A1" wp14:editId="088C462F">
          <wp:simplePos x="0" y="0"/>
          <wp:positionH relativeFrom="column">
            <wp:posOffset>97155</wp:posOffset>
          </wp:positionH>
          <wp:positionV relativeFrom="paragraph">
            <wp:posOffset>22860</wp:posOffset>
          </wp:positionV>
          <wp:extent cx="754380" cy="746760"/>
          <wp:effectExtent l="0" t="0" r="7620" b="0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8D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7.95pt;margin-top:5.2pt;width:69.65pt;height:56pt;z-index:-251656192;mso-position-horizontal-relative:text;mso-position-vertical-relative:text">
          <v:imagedata r:id="rId2" o:title=""/>
        </v:shape>
        <o:OLEObject Type="Embed" ProgID="CorelDRAW.Graphic.13" ShapeID="_x0000_s2050" DrawAspect="Content" ObjectID="_1652688488" r:id="rId3"/>
      </w:object>
    </w:r>
  </w:p>
  <w:p w:rsidR="004213F0" w:rsidRDefault="004213F0" w:rsidP="00E6536B">
    <w:pPr>
      <w:pStyle w:val="Header"/>
      <w:tabs>
        <w:tab w:val="clear" w:pos="4680"/>
        <w:tab w:val="clear" w:pos="9360"/>
        <w:tab w:val="left" w:pos="8205"/>
      </w:tabs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4213F0" w:rsidRPr="00D33948" w:rsidRDefault="004213F0" w:rsidP="00E6536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5321E4">
      <w:rPr>
        <w:rFonts w:ascii="Times New Roman" w:hAnsi="Times New Roman"/>
        <w:b/>
        <w:sz w:val="32"/>
        <w:szCs w:val="32"/>
        <w:lang w:val="it-IT"/>
      </w:rPr>
      <w:t>Ministerul Mediului</w:t>
    </w:r>
    <w:r>
      <w:rPr>
        <w:rFonts w:ascii="Times New Roman" w:hAnsi="Times New Roman"/>
        <w:b/>
        <w:sz w:val="32"/>
        <w:szCs w:val="32"/>
        <w:lang w:val="ro-RO"/>
      </w:rPr>
      <w:t>, Apelor și Pădurilor</w:t>
    </w:r>
  </w:p>
  <w:p w:rsidR="004213F0" w:rsidRPr="00EE0810" w:rsidRDefault="004213F0" w:rsidP="00E6536B">
    <w:pPr>
      <w:pStyle w:val="Header"/>
      <w:tabs>
        <w:tab w:val="clear" w:pos="4680"/>
        <w:tab w:val="clear" w:pos="9360"/>
        <w:tab w:val="center" w:pos="4808"/>
        <w:tab w:val="left" w:pos="9000"/>
      </w:tabs>
      <w:jc w:val="center"/>
      <w:rPr>
        <w:rFonts w:ascii="Times New Roman" w:hAnsi="Times New Roman"/>
        <w:sz w:val="32"/>
        <w:szCs w:val="32"/>
        <w:lang w:val="it-IT"/>
      </w:rPr>
    </w:pPr>
    <w:r w:rsidRPr="00EE0810">
      <w:rPr>
        <w:rFonts w:ascii="Times New Roman" w:hAnsi="Times New Roman"/>
        <w:b/>
        <w:sz w:val="32"/>
        <w:szCs w:val="32"/>
        <w:lang w:val="it-IT"/>
      </w:rPr>
      <w:t>Agen</w:t>
    </w:r>
    <w:r w:rsidRPr="00EE0810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9747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747"/>
    </w:tblGrid>
    <w:tr w:rsidR="004213F0" w:rsidRPr="004075B3" w:rsidTr="004213F0">
      <w:trPr>
        <w:trHeight w:val="326"/>
      </w:trPr>
      <w:tc>
        <w:tcPr>
          <w:tcW w:w="9747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213F0" w:rsidRPr="004075B3" w:rsidRDefault="004213F0" w:rsidP="004213F0">
          <w:pPr>
            <w:spacing w:after="0"/>
            <w:ind w:right="252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Prahova</w:t>
          </w:r>
        </w:p>
      </w:tc>
    </w:tr>
  </w:tbl>
  <w:p w:rsidR="004213F0" w:rsidRDefault="004213F0" w:rsidP="00E65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C37"/>
    <w:multiLevelType w:val="hybridMultilevel"/>
    <w:tmpl w:val="42D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55A"/>
    <w:multiLevelType w:val="hybridMultilevel"/>
    <w:tmpl w:val="F3ACA04A"/>
    <w:lvl w:ilvl="0" w:tplc="D5EEBC8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72F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363A7"/>
    <w:multiLevelType w:val="hybridMultilevel"/>
    <w:tmpl w:val="B978ABA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A2093"/>
    <w:multiLevelType w:val="hybridMultilevel"/>
    <w:tmpl w:val="AA6C6948"/>
    <w:lvl w:ilvl="0" w:tplc="ECD6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pacing w:val="12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D6F03"/>
    <w:multiLevelType w:val="hybridMultilevel"/>
    <w:tmpl w:val="241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45A"/>
    <w:multiLevelType w:val="hybridMultilevel"/>
    <w:tmpl w:val="4BE4B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AE5"/>
    <w:multiLevelType w:val="hybridMultilevel"/>
    <w:tmpl w:val="51E2E490"/>
    <w:lvl w:ilvl="0" w:tplc="4B627470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7142"/>
    <w:multiLevelType w:val="hybridMultilevel"/>
    <w:tmpl w:val="6F2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4673"/>
    <w:multiLevelType w:val="hybridMultilevel"/>
    <w:tmpl w:val="D6F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2292"/>
    <w:multiLevelType w:val="hybridMultilevel"/>
    <w:tmpl w:val="EF7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8BB"/>
    <w:multiLevelType w:val="hybridMultilevel"/>
    <w:tmpl w:val="C0D07E7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404937"/>
    <w:multiLevelType w:val="hybridMultilevel"/>
    <w:tmpl w:val="F79E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1EFA"/>
    <w:multiLevelType w:val="hybridMultilevel"/>
    <w:tmpl w:val="2C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B1EE9"/>
    <w:multiLevelType w:val="hybridMultilevel"/>
    <w:tmpl w:val="EA6836F6"/>
    <w:lvl w:ilvl="0" w:tplc="1AB87898">
      <w:numFmt w:val="bullet"/>
      <w:lvlText w:val="-"/>
      <w:lvlJc w:val="left"/>
      <w:pPr>
        <w:ind w:left="81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56D5198"/>
    <w:multiLevelType w:val="hybridMultilevel"/>
    <w:tmpl w:val="0B5282A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81E"/>
    <w:multiLevelType w:val="multilevel"/>
    <w:tmpl w:val="666F081E"/>
    <w:lvl w:ilvl="0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812BC0"/>
    <w:multiLevelType w:val="hybridMultilevel"/>
    <w:tmpl w:val="62360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50E05"/>
    <w:multiLevelType w:val="hybridMultilevel"/>
    <w:tmpl w:val="0DC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9F8"/>
    <w:multiLevelType w:val="hybridMultilevel"/>
    <w:tmpl w:val="3D80C428"/>
    <w:lvl w:ilvl="0" w:tplc="5F105EF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269E7"/>
    <w:multiLevelType w:val="hybridMultilevel"/>
    <w:tmpl w:val="071C3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C4D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27388"/>
    <w:multiLevelType w:val="hybridMultilevel"/>
    <w:tmpl w:val="D3D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672D9"/>
    <w:multiLevelType w:val="hybridMultilevel"/>
    <w:tmpl w:val="69622B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F8616E9"/>
    <w:multiLevelType w:val="hybridMultilevel"/>
    <w:tmpl w:val="544A3496"/>
    <w:lvl w:ilvl="0" w:tplc="EA8C9EAC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7"/>
  </w:num>
  <w:num w:numId="10">
    <w:abstractNumId w:val="24"/>
  </w:num>
  <w:num w:numId="11">
    <w:abstractNumId w:val="26"/>
  </w:num>
  <w:num w:numId="12">
    <w:abstractNumId w:val="4"/>
  </w:num>
  <w:num w:numId="13">
    <w:abstractNumId w:val="6"/>
  </w:num>
  <w:num w:numId="14">
    <w:abstractNumId w:val="3"/>
  </w:num>
  <w:num w:numId="15">
    <w:abstractNumId w:val="18"/>
  </w:num>
  <w:num w:numId="16">
    <w:abstractNumId w:val="23"/>
  </w:num>
  <w:num w:numId="17">
    <w:abstractNumId w:val="19"/>
  </w:num>
  <w:num w:numId="18">
    <w:abstractNumId w:val="21"/>
  </w:num>
  <w:num w:numId="19">
    <w:abstractNumId w:val="17"/>
  </w:num>
  <w:num w:numId="20">
    <w:abstractNumId w:val="0"/>
  </w:num>
  <w:num w:numId="21">
    <w:abstractNumId w:val="5"/>
  </w:num>
  <w:num w:numId="22">
    <w:abstractNumId w:val="20"/>
  </w:num>
  <w:num w:numId="23">
    <w:abstractNumId w:val="9"/>
  </w:num>
  <w:num w:numId="24">
    <w:abstractNumId w:val="8"/>
  </w:num>
  <w:num w:numId="25">
    <w:abstractNumId w:val="10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57"/>
    <w:rsid w:val="000250D1"/>
    <w:rsid w:val="000256DB"/>
    <w:rsid w:val="0003055B"/>
    <w:rsid w:val="00031D98"/>
    <w:rsid w:val="000346BC"/>
    <w:rsid w:val="00036626"/>
    <w:rsid w:val="00036D51"/>
    <w:rsid w:val="0005017B"/>
    <w:rsid w:val="000512AD"/>
    <w:rsid w:val="00052622"/>
    <w:rsid w:val="00062360"/>
    <w:rsid w:val="00074CA6"/>
    <w:rsid w:val="00084D90"/>
    <w:rsid w:val="000901C8"/>
    <w:rsid w:val="00093A31"/>
    <w:rsid w:val="00095CE9"/>
    <w:rsid w:val="000979E5"/>
    <w:rsid w:val="000B20D9"/>
    <w:rsid w:val="000C218F"/>
    <w:rsid w:val="000C6B39"/>
    <w:rsid w:val="000D4E2C"/>
    <w:rsid w:val="000E2E6A"/>
    <w:rsid w:val="000F67DA"/>
    <w:rsid w:val="00160D9A"/>
    <w:rsid w:val="0016448D"/>
    <w:rsid w:val="00165D5E"/>
    <w:rsid w:val="00171270"/>
    <w:rsid w:val="00193D40"/>
    <w:rsid w:val="001960AA"/>
    <w:rsid w:val="001A5FD6"/>
    <w:rsid w:val="001B0984"/>
    <w:rsid w:val="001B1290"/>
    <w:rsid w:val="001B40FE"/>
    <w:rsid w:val="001B4113"/>
    <w:rsid w:val="001C1BC9"/>
    <w:rsid w:val="001D78F4"/>
    <w:rsid w:val="001E5D65"/>
    <w:rsid w:val="00207A8C"/>
    <w:rsid w:val="002116DD"/>
    <w:rsid w:val="0021187A"/>
    <w:rsid w:val="00232A29"/>
    <w:rsid w:val="00234350"/>
    <w:rsid w:val="00240EA7"/>
    <w:rsid w:val="00255D0E"/>
    <w:rsid w:val="00257F9E"/>
    <w:rsid w:val="002624D4"/>
    <w:rsid w:val="002A1F48"/>
    <w:rsid w:val="002A45A3"/>
    <w:rsid w:val="002B0773"/>
    <w:rsid w:val="002B38E0"/>
    <w:rsid w:val="002B5ADB"/>
    <w:rsid w:val="002C352D"/>
    <w:rsid w:val="002C3A7C"/>
    <w:rsid w:val="002C51F8"/>
    <w:rsid w:val="002D4152"/>
    <w:rsid w:val="002D5F6A"/>
    <w:rsid w:val="002E64C4"/>
    <w:rsid w:val="002E6DEF"/>
    <w:rsid w:val="002F0E38"/>
    <w:rsid w:val="00300866"/>
    <w:rsid w:val="00301DD8"/>
    <w:rsid w:val="00310A36"/>
    <w:rsid w:val="00325E14"/>
    <w:rsid w:val="00344D79"/>
    <w:rsid w:val="003473DA"/>
    <w:rsid w:val="003661E6"/>
    <w:rsid w:val="003763E6"/>
    <w:rsid w:val="00397A1C"/>
    <w:rsid w:val="003A4285"/>
    <w:rsid w:val="003A4FC7"/>
    <w:rsid w:val="003B0376"/>
    <w:rsid w:val="003B0E7D"/>
    <w:rsid w:val="003B7CDD"/>
    <w:rsid w:val="003C154B"/>
    <w:rsid w:val="003C5993"/>
    <w:rsid w:val="003D350C"/>
    <w:rsid w:val="003D74B4"/>
    <w:rsid w:val="003E692C"/>
    <w:rsid w:val="00407997"/>
    <w:rsid w:val="00411FCF"/>
    <w:rsid w:val="00415BC8"/>
    <w:rsid w:val="00415D69"/>
    <w:rsid w:val="004213F0"/>
    <w:rsid w:val="004270D2"/>
    <w:rsid w:val="0042725B"/>
    <w:rsid w:val="00427528"/>
    <w:rsid w:val="004419BA"/>
    <w:rsid w:val="0044574E"/>
    <w:rsid w:val="00454BD1"/>
    <w:rsid w:val="00465BCC"/>
    <w:rsid w:val="00467297"/>
    <w:rsid w:val="004853C1"/>
    <w:rsid w:val="00485F95"/>
    <w:rsid w:val="004928B9"/>
    <w:rsid w:val="0049469F"/>
    <w:rsid w:val="004B5D00"/>
    <w:rsid w:val="004B6986"/>
    <w:rsid w:val="004C59C9"/>
    <w:rsid w:val="004D23AE"/>
    <w:rsid w:val="004D7D1C"/>
    <w:rsid w:val="005031B7"/>
    <w:rsid w:val="0051577F"/>
    <w:rsid w:val="0052030A"/>
    <w:rsid w:val="005225AA"/>
    <w:rsid w:val="005324E6"/>
    <w:rsid w:val="0053648A"/>
    <w:rsid w:val="005378C7"/>
    <w:rsid w:val="00540FC4"/>
    <w:rsid w:val="00576492"/>
    <w:rsid w:val="00582D2C"/>
    <w:rsid w:val="00583BEC"/>
    <w:rsid w:val="00584AB0"/>
    <w:rsid w:val="005A1F91"/>
    <w:rsid w:val="005A785B"/>
    <w:rsid w:val="005B7F4D"/>
    <w:rsid w:val="005C689B"/>
    <w:rsid w:val="005D5EC4"/>
    <w:rsid w:val="005F6506"/>
    <w:rsid w:val="006105B6"/>
    <w:rsid w:val="00612057"/>
    <w:rsid w:val="00624CDA"/>
    <w:rsid w:val="006256B4"/>
    <w:rsid w:val="00631298"/>
    <w:rsid w:val="00633D1A"/>
    <w:rsid w:val="006364D9"/>
    <w:rsid w:val="0065243B"/>
    <w:rsid w:val="00657E25"/>
    <w:rsid w:val="00662E4A"/>
    <w:rsid w:val="00681559"/>
    <w:rsid w:val="006816CF"/>
    <w:rsid w:val="00694EB1"/>
    <w:rsid w:val="006B5896"/>
    <w:rsid w:val="006C3A14"/>
    <w:rsid w:val="006D419C"/>
    <w:rsid w:val="006E0E65"/>
    <w:rsid w:val="006E1F3D"/>
    <w:rsid w:val="006E3841"/>
    <w:rsid w:val="006E76CD"/>
    <w:rsid w:val="007067E1"/>
    <w:rsid w:val="007331FC"/>
    <w:rsid w:val="00742F36"/>
    <w:rsid w:val="00745228"/>
    <w:rsid w:val="0075574D"/>
    <w:rsid w:val="00776722"/>
    <w:rsid w:val="00781912"/>
    <w:rsid w:val="007A6178"/>
    <w:rsid w:val="007B3895"/>
    <w:rsid w:val="007D0740"/>
    <w:rsid w:val="007D1C5E"/>
    <w:rsid w:val="007D50C2"/>
    <w:rsid w:val="007E0507"/>
    <w:rsid w:val="007E45BB"/>
    <w:rsid w:val="007F0400"/>
    <w:rsid w:val="007F110D"/>
    <w:rsid w:val="007F37E5"/>
    <w:rsid w:val="007F48C0"/>
    <w:rsid w:val="007F7799"/>
    <w:rsid w:val="008207F6"/>
    <w:rsid w:val="0082151A"/>
    <w:rsid w:val="00825F56"/>
    <w:rsid w:val="00832D06"/>
    <w:rsid w:val="0086401E"/>
    <w:rsid w:val="00884107"/>
    <w:rsid w:val="00884879"/>
    <w:rsid w:val="00895493"/>
    <w:rsid w:val="008A0E1C"/>
    <w:rsid w:val="008C4796"/>
    <w:rsid w:val="008C60DA"/>
    <w:rsid w:val="008C6C43"/>
    <w:rsid w:val="008E587C"/>
    <w:rsid w:val="008F0918"/>
    <w:rsid w:val="00900F88"/>
    <w:rsid w:val="00910EC7"/>
    <w:rsid w:val="0091208F"/>
    <w:rsid w:val="00914BAC"/>
    <w:rsid w:val="00940260"/>
    <w:rsid w:val="00960C05"/>
    <w:rsid w:val="00961429"/>
    <w:rsid w:val="0097404C"/>
    <w:rsid w:val="00982E01"/>
    <w:rsid w:val="00985919"/>
    <w:rsid w:val="009A0F57"/>
    <w:rsid w:val="009B33BE"/>
    <w:rsid w:val="009C2306"/>
    <w:rsid w:val="009C4912"/>
    <w:rsid w:val="009D094E"/>
    <w:rsid w:val="009D11C3"/>
    <w:rsid w:val="009D298D"/>
    <w:rsid w:val="009D322D"/>
    <w:rsid w:val="009D327B"/>
    <w:rsid w:val="009E1B0F"/>
    <w:rsid w:val="009E7094"/>
    <w:rsid w:val="009F091B"/>
    <w:rsid w:val="00A00F76"/>
    <w:rsid w:val="00A051EE"/>
    <w:rsid w:val="00A05531"/>
    <w:rsid w:val="00A1043D"/>
    <w:rsid w:val="00A10FE7"/>
    <w:rsid w:val="00A15473"/>
    <w:rsid w:val="00A2368C"/>
    <w:rsid w:val="00A260B0"/>
    <w:rsid w:val="00A36D58"/>
    <w:rsid w:val="00A44DA4"/>
    <w:rsid w:val="00A64EFE"/>
    <w:rsid w:val="00A679B2"/>
    <w:rsid w:val="00A8116A"/>
    <w:rsid w:val="00A90008"/>
    <w:rsid w:val="00A92809"/>
    <w:rsid w:val="00A92876"/>
    <w:rsid w:val="00A936CC"/>
    <w:rsid w:val="00A963F4"/>
    <w:rsid w:val="00A964FB"/>
    <w:rsid w:val="00AA38FB"/>
    <w:rsid w:val="00AA39EF"/>
    <w:rsid w:val="00AB3D08"/>
    <w:rsid w:val="00AB72B8"/>
    <w:rsid w:val="00AB7D9A"/>
    <w:rsid w:val="00AD1CD1"/>
    <w:rsid w:val="00AF1ADE"/>
    <w:rsid w:val="00B066B5"/>
    <w:rsid w:val="00B14289"/>
    <w:rsid w:val="00B20862"/>
    <w:rsid w:val="00B24006"/>
    <w:rsid w:val="00B311FA"/>
    <w:rsid w:val="00B43FA4"/>
    <w:rsid w:val="00B52DA6"/>
    <w:rsid w:val="00B53FF5"/>
    <w:rsid w:val="00B579B8"/>
    <w:rsid w:val="00B67310"/>
    <w:rsid w:val="00B73D0A"/>
    <w:rsid w:val="00B75309"/>
    <w:rsid w:val="00B97C4A"/>
    <w:rsid w:val="00BA2C32"/>
    <w:rsid w:val="00BA3C05"/>
    <w:rsid w:val="00BA4480"/>
    <w:rsid w:val="00BB740D"/>
    <w:rsid w:val="00BC2CD1"/>
    <w:rsid w:val="00BD4BDA"/>
    <w:rsid w:val="00BE1430"/>
    <w:rsid w:val="00BE3A32"/>
    <w:rsid w:val="00BF0413"/>
    <w:rsid w:val="00BF198A"/>
    <w:rsid w:val="00BF319D"/>
    <w:rsid w:val="00BF33C4"/>
    <w:rsid w:val="00C0158B"/>
    <w:rsid w:val="00C53A2C"/>
    <w:rsid w:val="00C5594F"/>
    <w:rsid w:val="00C62606"/>
    <w:rsid w:val="00C7653B"/>
    <w:rsid w:val="00C80625"/>
    <w:rsid w:val="00C9744A"/>
    <w:rsid w:val="00CA4A46"/>
    <w:rsid w:val="00CB35E4"/>
    <w:rsid w:val="00CB6BD4"/>
    <w:rsid w:val="00CC3795"/>
    <w:rsid w:val="00CD3E62"/>
    <w:rsid w:val="00CD67F3"/>
    <w:rsid w:val="00CD6E74"/>
    <w:rsid w:val="00CF3ED1"/>
    <w:rsid w:val="00D0704F"/>
    <w:rsid w:val="00D2511F"/>
    <w:rsid w:val="00D3657F"/>
    <w:rsid w:val="00D528D8"/>
    <w:rsid w:val="00D73C01"/>
    <w:rsid w:val="00D819F7"/>
    <w:rsid w:val="00D8645F"/>
    <w:rsid w:val="00D9219B"/>
    <w:rsid w:val="00D967F6"/>
    <w:rsid w:val="00DA2DF3"/>
    <w:rsid w:val="00DA5FD5"/>
    <w:rsid w:val="00DB206A"/>
    <w:rsid w:val="00DC641F"/>
    <w:rsid w:val="00DD0F51"/>
    <w:rsid w:val="00E02E7A"/>
    <w:rsid w:val="00E42037"/>
    <w:rsid w:val="00E43B78"/>
    <w:rsid w:val="00E62CDF"/>
    <w:rsid w:val="00E64C9D"/>
    <w:rsid w:val="00E6536B"/>
    <w:rsid w:val="00E659BA"/>
    <w:rsid w:val="00E67C88"/>
    <w:rsid w:val="00E716BB"/>
    <w:rsid w:val="00E73C42"/>
    <w:rsid w:val="00E75F55"/>
    <w:rsid w:val="00E8166B"/>
    <w:rsid w:val="00E845C2"/>
    <w:rsid w:val="00E86C9B"/>
    <w:rsid w:val="00EB401D"/>
    <w:rsid w:val="00EC2121"/>
    <w:rsid w:val="00EC7A9D"/>
    <w:rsid w:val="00EC7B58"/>
    <w:rsid w:val="00ED02C5"/>
    <w:rsid w:val="00ED0BC1"/>
    <w:rsid w:val="00ED77A3"/>
    <w:rsid w:val="00EE0413"/>
    <w:rsid w:val="00EE608F"/>
    <w:rsid w:val="00EF3EC1"/>
    <w:rsid w:val="00EF60C6"/>
    <w:rsid w:val="00F07422"/>
    <w:rsid w:val="00F12FE3"/>
    <w:rsid w:val="00F12FF3"/>
    <w:rsid w:val="00F143F2"/>
    <w:rsid w:val="00F32C16"/>
    <w:rsid w:val="00F349DE"/>
    <w:rsid w:val="00F37DCD"/>
    <w:rsid w:val="00F573AC"/>
    <w:rsid w:val="00F61929"/>
    <w:rsid w:val="00F636C7"/>
    <w:rsid w:val="00F754DA"/>
    <w:rsid w:val="00F86786"/>
    <w:rsid w:val="00F947B7"/>
    <w:rsid w:val="00FA2FF5"/>
    <w:rsid w:val="00FB25B1"/>
    <w:rsid w:val="00FC00CA"/>
    <w:rsid w:val="00FC08D1"/>
    <w:rsid w:val="00FD3259"/>
    <w:rsid w:val="00FE1F07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125DF"/>
  <w15:docId w15:val="{05C9ADC8-FCE2-42D3-87FC-38F444C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5B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6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A39EF"/>
    <w:rPr>
      <w:color w:val="0000FF"/>
      <w:u w:val="single"/>
    </w:rPr>
  </w:style>
  <w:style w:type="character" w:customStyle="1" w:styleId="apar">
    <w:name w:val="a_par"/>
    <w:basedOn w:val="DefaultParagraphFont"/>
    <w:rsid w:val="0003055B"/>
  </w:style>
  <w:style w:type="character" w:customStyle="1" w:styleId="spar">
    <w:name w:val="s_par"/>
    <w:basedOn w:val="DefaultParagraphFont"/>
    <w:rsid w:val="0003055B"/>
  </w:style>
  <w:style w:type="character" w:customStyle="1" w:styleId="slinttl">
    <w:name w:val="s_lin_ttl"/>
    <w:basedOn w:val="DefaultParagraphFont"/>
    <w:rsid w:val="0003055B"/>
  </w:style>
  <w:style w:type="character" w:customStyle="1" w:styleId="slinbdy">
    <w:name w:val="s_lin_bdy"/>
    <w:basedOn w:val="DefaultParagraphFont"/>
    <w:rsid w:val="0003055B"/>
  </w:style>
  <w:style w:type="character" w:customStyle="1" w:styleId="spct">
    <w:name w:val="s_pct"/>
    <w:basedOn w:val="DefaultParagraphFont"/>
    <w:rsid w:val="0003055B"/>
  </w:style>
  <w:style w:type="character" w:customStyle="1" w:styleId="spctttl">
    <w:name w:val="s_pct_ttl"/>
    <w:basedOn w:val="DefaultParagraphFont"/>
    <w:rsid w:val="0003055B"/>
  </w:style>
  <w:style w:type="character" w:customStyle="1" w:styleId="spctbdy">
    <w:name w:val="s_pct_bdy"/>
    <w:basedOn w:val="DefaultParagraphFont"/>
    <w:rsid w:val="0003055B"/>
  </w:style>
  <w:style w:type="character" w:customStyle="1" w:styleId="slit">
    <w:name w:val="s_lit"/>
    <w:basedOn w:val="DefaultParagraphFont"/>
    <w:rsid w:val="0003055B"/>
  </w:style>
  <w:style w:type="character" w:customStyle="1" w:styleId="slitttl">
    <w:name w:val="s_lit_ttl"/>
    <w:basedOn w:val="DefaultParagraphFont"/>
    <w:rsid w:val="0003055B"/>
  </w:style>
  <w:style w:type="character" w:customStyle="1" w:styleId="slitbdy">
    <w:name w:val="s_lit_bdy"/>
    <w:basedOn w:val="DefaultParagraphFont"/>
    <w:rsid w:val="0003055B"/>
  </w:style>
  <w:style w:type="paragraph" w:customStyle="1" w:styleId="Default">
    <w:name w:val="Default"/>
    <w:rsid w:val="000305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3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55B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249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e.just.ro/Public/DetaliiDocumentAfis/2029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0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277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BBE-A585-4A51-9442-A53DD3A7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10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Soare</dc:creator>
  <cp:keywords/>
  <dc:description/>
  <cp:lastModifiedBy>Georgiana Soare</cp:lastModifiedBy>
  <cp:revision>306</cp:revision>
  <cp:lastPrinted>2020-05-29T08:04:00Z</cp:lastPrinted>
  <dcterms:created xsi:type="dcterms:W3CDTF">2020-02-19T10:11:00Z</dcterms:created>
  <dcterms:modified xsi:type="dcterms:W3CDTF">2020-06-03T08:22:00Z</dcterms:modified>
</cp:coreProperties>
</file>